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spacing w:before="0" w:beforeLines="0" w:line="240" w:lineRule="auto"/>
        <w:jc w:val="right"/>
        <w:rPr>
          <w:rFonts w:ascii="Arial" w:hAnsi="Arial" w:cs="Arial"/>
          <w:color w:val="000000"/>
          <w:kern w:val="0"/>
          <w:lang w:val="en-GB"/>
        </w:rPr>
      </w:pPr>
      <w:bookmarkStart w:id="172" w:name="_GoBack"/>
      <w:bookmarkEnd w:id="172"/>
    </w:p>
    <w:p>
      <w:pPr>
        <w:autoSpaceDE w:val="0"/>
        <w:autoSpaceDN w:val="0"/>
        <w:adjustRightInd w:val="0"/>
        <w:snapToGrid/>
        <w:spacing w:before="0" w:beforeLines="0" w:line="240" w:lineRule="auto"/>
        <w:jc w:val="center"/>
        <w:rPr>
          <w:rFonts w:ascii="Arial" w:hAnsi="Arial" w:cs="Arial"/>
          <w:color w:val="000000"/>
          <w:kern w:val="0"/>
          <w:sz w:val="68"/>
          <w:szCs w:val="68"/>
        </w:rPr>
      </w:pPr>
    </w:p>
    <w:p>
      <w:pPr>
        <w:autoSpaceDE w:val="0"/>
        <w:autoSpaceDN w:val="0"/>
        <w:adjustRightInd w:val="0"/>
        <w:snapToGrid/>
        <w:spacing w:before="0" w:beforeLines="0" w:line="240" w:lineRule="auto"/>
        <w:jc w:val="center"/>
        <w:rPr>
          <w:rFonts w:ascii="Arial" w:hAnsi="Arial" w:cs="Arial"/>
          <w:color w:val="000000"/>
          <w:kern w:val="0"/>
          <w:sz w:val="68"/>
          <w:szCs w:val="68"/>
        </w:rPr>
      </w:pPr>
      <w:r>
        <w:rPr>
          <w:rFonts w:ascii="Arial" w:hAnsi="Arial" w:cs="Arial"/>
          <w:color w:val="000000"/>
          <w:kern w:val="0"/>
          <w:sz w:val="68"/>
          <w:szCs w:val="68"/>
        </w:rPr>
        <w:t>PREPARATORY</w:t>
      </w:r>
    </w:p>
    <w:p>
      <w:pPr>
        <w:widowControl/>
        <w:snapToGrid/>
        <w:spacing w:before="0" w:beforeLines="0" w:line="240" w:lineRule="auto"/>
        <w:jc w:val="center"/>
        <w:rPr>
          <w:rFonts w:ascii="Arial" w:hAnsi="Arial" w:cs="Arial"/>
          <w:color w:val="000000"/>
          <w:kern w:val="0"/>
          <w:sz w:val="68"/>
          <w:szCs w:val="68"/>
          <w:lang w:val="en-GB"/>
        </w:rPr>
      </w:pPr>
      <w:r>
        <w:rPr>
          <w:rFonts w:ascii="Arial" w:hAnsi="Arial" w:cs="Arial"/>
          <w:color w:val="000000"/>
          <w:kern w:val="0"/>
          <w:sz w:val="68"/>
          <w:szCs w:val="68"/>
        </w:rPr>
        <w:t>PROBLEMS</w:t>
      </w:r>
    </w:p>
    <w:p>
      <w:pPr>
        <w:widowControl/>
        <w:snapToGrid/>
        <w:spacing w:before="0" w:beforeLines="0" w:line="240" w:lineRule="auto"/>
        <w:jc w:val="center"/>
        <w:rPr>
          <w:rFonts w:ascii="Arial" w:hAnsi="Arial" w:cs="Arial"/>
          <w:color w:val="000000"/>
          <w:kern w:val="0"/>
          <w:sz w:val="68"/>
          <w:szCs w:val="68"/>
        </w:rPr>
      </w:pPr>
    </w:p>
    <w:p>
      <w:pPr>
        <w:widowControl/>
        <w:snapToGrid/>
        <w:spacing w:before="0" w:beforeLines="0" w:line="240" w:lineRule="auto"/>
        <w:jc w:val="center"/>
        <w:rPr>
          <w:rFonts w:ascii="Arial" w:hAnsi="Arial" w:cs="Arial"/>
          <w:color w:val="000000"/>
          <w:kern w:val="0"/>
          <w:sz w:val="68"/>
          <w:szCs w:val="68"/>
        </w:rPr>
      </w:pPr>
    </w:p>
    <w:p>
      <w:pPr>
        <w:widowControl/>
        <w:snapToGrid/>
        <w:spacing w:before="0" w:beforeLines="0" w:line="240" w:lineRule="auto"/>
        <w:jc w:val="center"/>
        <w:rPr>
          <w:rFonts w:ascii="Arial" w:hAnsi="Arial" w:cs="Arial"/>
          <w:color w:val="000000"/>
          <w:kern w:val="0"/>
          <w:sz w:val="68"/>
          <w:szCs w:val="68"/>
        </w:rPr>
      </w:pPr>
    </w:p>
    <w:p>
      <w:pPr>
        <w:widowControl/>
        <w:snapToGrid/>
        <w:spacing w:before="0" w:beforeLines="0" w:line="240" w:lineRule="auto"/>
        <w:jc w:val="center"/>
        <w:rPr>
          <w:rFonts w:ascii="Arial" w:hAnsi="Arial" w:cs="Arial"/>
          <w:color w:val="000000"/>
          <w:kern w:val="0"/>
          <w:sz w:val="68"/>
          <w:szCs w:val="68"/>
        </w:rPr>
      </w:pPr>
    </w:p>
    <w:p>
      <w:pPr>
        <w:widowControl/>
        <w:snapToGrid/>
        <w:spacing w:before="0" w:beforeLines="0" w:line="240" w:lineRule="auto"/>
        <w:jc w:val="center"/>
        <w:rPr>
          <w:rFonts w:ascii="Arial" w:hAnsi="Arial" w:cs="Arial"/>
          <w:color w:val="000000"/>
          <w:kern w:val="0"/>
          <w:sz w:val="68"/>
          <w:szCs w:val="68"/>
        </w:rPr>
      </w:pPr>
      <w:r>
        <w:rPr>
          <w:rFonts w:ascii="Arial" w:hAnsi="Arial" w:cs="Arial"/>
          <w:color w:val="000000"/>
          <w:kern w:val="0"/>
          <w:sz w:val="68"/>
          <w:szCs w:val="68"/>
        </w:rPr>
        <w:drawing>
          <wp:inline distT="0" distB="0" distL="0" distR="0">
            <wp:extent cx="2844800" cy="3505200"/>
            <wp:effectExtent l="0" t="0" r="0" b="0"/>
            <wp:docPr id="47158" name="图片 4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8" name="图片 47158"/>
                    <pic:cNvPicPr>
                      <a:picLocks noChangeAspect="1"/>
                    </pic:cNvPicPr>
                  </pic:nvPicPr>
                  <pic:blipFill>
                    <a:blip r:embed="rId14"/>
                    <a:stretch>
                      <a:fillRect/>
                    </a:stretch>
                  </pic:blipFill>
                  <pic:spPr>
                    <a:xfrm>
                      <a:off x="0" y="0"/>
                      <a:ext cx="2844800" cy="3505200"/>
                    </a:xfrm>
                    <a:prstGeom prst="rect">
                      <a:avLst/>
                    </a:prstGeom>
                  </pic:spPr>
                </pic:pic>
              </a:graphicData>
            </a:graphic>
          </wp:inline>
        </w:drawing>
      </w:r>
    </w:p>
    <w:p>
      <w:pPr>
        <w:widowControl/>
        <w:snapToGrid/>
        <w:spacing w:before="0" w:beforeLines="0" w:line="240" w:lineRule="auto"/>
        <w:jc w:val="center"/>
        <w:rPr>
          <w:rFonts w:ascii="Arial" w:hAnsi="Arial" w:cs="Arial"/>
          <w:color w:val="000000"/>
          <w:kern w:val="0"/>
          <w:sz w:val="68"/>
          <w:szCs w:val="68"/>
        </w:rPr>
      </w:pPr>
    </w:p>
    <w:p>
      <w:pPr>
        <w:widowControl/>
        <w:snapToGrid/>
        <w:spacing w:before="0" w:beforeLines="0" w:line="240" w:lineRule="auto"/>
        <w:jc w:val="left"/>
      </w:pPr>
      <w:r>
        <w:br w:type="page"/>
      </w:r>
    </w:p>
    <w:p>
      <w:pPr>
        <w:spacing w:before="163" w:after="163" w:afterLines="50"/>
        <w:jc w:val="center"/>
        <w:rPr>
          <w:b/>
          <w:sz w:val="32"/>
          <w:szCs w:val="32"/>
        </w:rPr>
      </w:pPr>
      <w:bookmarkStart w:id="0" w:name="_Toc94203123"/>
      <w:r>
        <w:rPr>
          <w:b/>
          <w:sz w:val="32"/>
          <w:szCs w:val="32"/>
        </w:rPr>
        <w:t>Table of contents</w:t>
      </w:r>
      <w:bookmarkEnd w:id="0"/>
    </w:p>
    <w:sdt>
      <w:sdtPr>
        <w:rPr>
          <w:rFonts w:ascii="Times New Roman" w:hAnsi="Times New Roman"/>
          <w:kern w:val="2"/>
          <w:sz w:val="24"/>
          <w:szCs w:val="24"/>
          <w:lang w:val="zh-CN"/>
        </w:rPr>
        <w:id w:val="1879199475"/>
        <w:docPartObj>
          <w:docPartGallery w:val="Table of Contents"/>
          <w:docPartUnique/>
        </w:docPartObj>
      </w:sdtPr>
      <w:sdtEndPr>
        <w:rPr>
          <w:rFonts w:ascii="Times New Roman" w:hAnsi="Times New Roman"/>
          <w:b/>
          <w:bCs/>
          <w:kern w:val="2"/>
          <w:sz w:val="24"/>
          <w:szCs w:val="24"/>
          <w:lang w:val="zh-CN"/>
        </w:rPr>
      </w:sdtEndPr>
      <w:sdtContent>
        <w:p>
          <w:pPr>
            <w:pStyle w:val="8"/>
            <w:tabs>
              <w:tab w:val="right" w:leader="dot" w:pos="962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"_Toc95422956" </w:instrText>
          </w:r>
          <w:r>
            <w:fldChar w:fldCharType="separate"/>
          </w:r>
          <w:r>
            <w:rPr>
              <w:rStyle w:val="19"/>
            </w:rPr>
            <w:t>Preface</w:t>
          </w:r>
          <w:r>
            <w:tab/>
          </w:r>
          <w:r>
            <w:fldChar w:fldCharType="begin"/>
          </w:r>
          <w:r>
            <w:instrText xml:space="preserve"> PAGEREF _Toc95422956 \h </w:instrText>
          </w:r>
          <w:r>
            <w:fldChar w:fldCharType="separate"/>
          </w:r>
          <w:r>
            <w:t>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"_Toc95422957" </w:instrText>
          </w:r>
          <w:r>
            <w:fldChar w:fldCharType="separate"/>
          </w:r>
          <w:r>
            <w:rPr>
              <w:rStyle w:val="19"/>
            </w:rPr>
            <w:t>Contributing authors</w:t>
          </w:r>
          <w:r>
            <w:tab/>
          </w:r>
          <w:r>
            <w:fldChar w:fldCharType="begin"/>
          </w:r>
          <w:r>
            <w:instrText xml:space="preserve"> PAGEREF _Toc95422957 \h </w:instrText>
          </w:r>
          <w:r>
            <w:fldChar w:fldCharType="separate"/>
          </w:r>
          <w:r>
            <w:t>4</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"_Toc95422958" </w:instrText>
          </w:r>
          <w:r>
            <w:fldChar w:fldCharType="separate"/>
          </w:r>
          <w:r>
            <w:rPr>
              <w:rStyle w:val="19"/>
            </w:rPr>
            <w:t>Fields of advanced difficulty</w:t>
          </w:r>
          <w:r>
            <w:tab/>
          </w:r>
          <w:r>
            <w:fldChar w:fldCharType="begin"/>
          </w:r>
          <w:r>
            <w:instrText xml:space="preserve"> PAGEREF _Toc95422958 \h </w:instrText>
          </w:r>
          <w:r>
            <w:fldChar w:fldCharType="separate"/>
          </w:r>
          <w:r>
            <w:t>6</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"_Toc95422959" </w:instrText>
          </w:r>
          <w:r>
            <w:fldChar w:fldCharType="separate"/>
          </w:r>
          <w:r>
            <w:rPr>
              <w:rStyle w:val="19"/>
            </w:rPr>
            <w:t>Physical constants and equations</w:t>
          </w:r>
          <w:r>
            <w:tab/>
          </w:r>
          <w:r>
            <w:fldChar w:fldCharType="begin"/>
          </w:r>
          <w:r>
            <w:instrText xml:space="preserve"> PAGEREF _Toc95422959 \h </w:instrText>
          </w:r>
          <w:r>
            <w:fldChar w:fldCharType="separate"/>
          </w:r>
          <w:r>
            <w:t>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"_Toc95422960" </w:instrText>
          </w:r>
          <w:r>
            <w:fldChar w:fldCharType="separate"/>
          </w:r>
          <w:r>
            <w:rPr>
              <w:rStyle w:val="19"/>
            </w:rPr>
            <w:t>Periodic table of the Elements</w:t>
          </w:r>
          <w:r>
            <w:tab/>
          </w:r>
          <w:r>
            <w:fldChar w:fldCharType="begin"/>
          </w:r>
          <w:r>
            <w:instrText xml:space="preserve"> PAGEREF _Toc95422960 \h </w:instrText>
          </w:r>
          <w:r>
            <w:fldChar w:fldCharType="separate"/>
          </w:r>
          <w:r>
            <w:t>9</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"_Toc95422961" </w:instrText>
          </w:r>
          <w:r>
            <w:fldChar w:fldCharType="separate"/>
          </w:r>
          <w:r>
            <w:rPr>
              <w:rStyle w:val="19"/>
            </w:rPr>
            <w:t>Problem 1. The Past and Present of Bronzeware</w:t>
          </w:r>
          <w:r>
            <w:tab/>
          </w:r>
          <w:r>
            <w:fldChar w:fldCharType="begin"/>
          </w:r>
          <w:r>
            <w:instrText xml:space="preserve"> PAGEREF _Toc95422961 \h </w:instrText>
          </w:r>
          <w:r>
            <w:fldChar w:fldCharType="separate"/>
          </w:r>
          <w:r>
            <w:t>13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"_Toc95422962" </w:instrText>
          </w:r>
          <w:r>
            <w:fldChar w:fldCharType="separate"/>
          </w:r>
          <w:r>
            <w:rPr>
              <w:rStyle w:val="19"/>
            </w:rPr>
            <w:t>Problem 2. The Chemical Element in Mysterious Elixir</w:t>
          </w:r>
          <w:r>
            <w:tab/>
          </w:r>
          <w:r>
            <w:fldChar w:fldCharType="begin"/>
          </w:r>
          <w:r>
            <w:instrText xml:space="preserve"> PAGEREF _Toc95422962 \h </w:instrText>
          </w:r>
          <w:r>
            <w:fldChar w:fldCharType="separate"/>
          </w:r>
          <w:r>
            <w:t>15</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"_Toc95422963" </w:instrText>
          </w:r>
          <w:r>
            <w:fldChar w:fldCharType="separate"/>
          </w:r>
          <w:r>
            <w:rPr>
              <w:rStyle w:val="19"/>
            </w:rPr>
            <w:t>Problem 3. Cyanotype, Prussian blue and Related Compounds</w:t>
          </w:r>
          <w:r>
            <w:tab/>
          </w:r>
          <w:r>
            <w:fldChar w:fldCharType="begin"/>
          </w:r>
          <w:r>
            <w:instrText xml:space="preserve"> PAGEREF _Toc95422963 \h </w:instrText>
          </w:r>
          <w:r>
            <w:fldChar w:fldCharType="separate"/>
          </w:r>
          <w:r>
            <w:t>17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"_Toc95422964" </w:instrText>
          </w:r>
          <w:r>
            <w:fldChar w:fldCharType="separate"/>
          </w:r>
          <w:r>
            <w:rPr>
              <w:rStyle w:val="19"/>
            </w:rPr>
            <w:t>Problem 4. Painted Sculpture “Clay Figure Zhang”</w:t>
          </w:r>
          <w:r>
            <w:tab/>
          </w:r>
          <w:r>
            <w:fldChar w:fldCharType="begin"/>
          </w:r>
          <w:r>
            <w:instrText xml:space="preserve"> PAGEREF _Toc95422964 \h </w:instrText>
          </w:r>
          <w:r>
            <w:fldChar w:fldCharType="separate"/>
          </w:r>
          <w:r>
            <w:t>20</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"_Toc95422965" </w:instrText>
          </w:r>
          <w:r>
            <w:fldChar w:fldCharType="separate"/>
          </w:r>
          <w:r>
            <w:rPr>
              <w:rStyle w:val="19"/>
            </w:rPr>
            <w:t>Problem 5 Chinese Cloisonné</w:t>
          </w:r>
          <w:r>
            <w:tab/>
          </w:r>
          <w:r>
            <w:fldChar w:fldCharType="begin"/>
          </w:r>
          <w:r>
            <w:instrText xml:space="preserve"> PAGEREF _Toc95422965 \h </w:instrText>
          </w:r>
          <w:r>
            <w:fldChar w:fldCharType="separate"/>
          </w:r>
          <w:r>
            <w:t>21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"_Toc95422966" </w:instrText>
          </w:r>
          <w:r>
            <w:fldChar w:fldCharType="separate"/>
          </w:r>
          <w:r>
            <w:rPr>
              <w:rStyle w:val="19"/>
            </w:rPr>
            <w:t>Problem 6. Titanium is awesome</w:t>
          </w:r>
          <w:r>
            <w:tab/>
          </w:r>
          <w:r>
            <w:fldChar w:fldCharType="begin"/>
          </w:r>
          <w:r>
            <w:instrText xml:space="preserve"> PAGEREF _Toc95422966 \h </w:instrText>
          </w:r>
          <w:r>
            <w:fldChar w:fldCharType="separate"/>
          </w:r>
          <w:r>
            <w:t>23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"_Toc95422967" </w:instrText>
          </w:r>
          <w:r>
            <w:fldChar w:fldCharType="separate"/>
          </w:r>
          <w:r>
            <w:rPr>
              <w:rStyle w:val="19"/>
              <w:shd w:val="clear" w:color="auto" w:fill="FFFFFF"/>
            </w:rPr>
            <w:t>Problem 7. Kaolinite and Sodalite</w:t>
          </w:r>
          <w:r>
            <w:tab/>
          </w:r>
          <w:r>
            <w:fldChar w:fldCharType="begin"/>
          </w:r>
          <w:r>
            <w:instrText xml:space="preserve"> PAGEREF _Toc95422967 \h </w:instrText>
          </w:r>
          <w:r>
            <w:fldChar w:fldCharType="separate"/>
          </w:r>
          <w:r>
            <w:t>25</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"_Toc95422968" </w:instrText>
          </w:r>
          <w:r>
            <w:fldChar w:fldCharType="separate"/>
          </w:r>
          <w:r>
            <w:rPr>
              <w:rStyle w:val="19"/>
              <w:shd w:val="clear" w:color="auto" w:fill="FFFFFF"/>
            </w:rPr>
            <w:t>Problem</w:t>
          </w:r>
          <w:r>
            <w:rPr>
              <w:rStyle w:val="19"/>
            </w:rPr>
            <w:t xml:space="preserve"> 8. Mars Chemistry</w:t>
          </w:r>
          <w:r>
            <w:tab/>
          </w:r>
          <w:r>
            <w:fldChar w:fldCharType="begin"/>
          </w:r>
          <w:r>
            <w:instrText xml:space="preserve"> PAGEREF _Toc95422968 \h </w:instrText>
          </w:r>
          <w:r>
            <w:fldChar w:fldCharType="separate"/>
          </w:r>
          <w:r>
            <w:t>27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"_Toc95422969" </w:instrText>
          </w:r>
          <w:r>
            <w:fldChar w:fldCharType="separate"/>
          </w:r>
          <w:r>
            <w:rPr>
              <w:rStyle w:val="19"/>
              <w:shd w:val="clear" w:color="auto" w:fill="FFFFFF"/>
            </w:rPr>
            <w:t>Problem</w:t>
          </w:r>
          <w:r>
            <w:rPr>
              <w:rStyle w:val="19"/>
            </w:rPr>
            <w:t xml:space="preserve"> </w:t>
          </w:r>
          <w:r>
            <w:rPr>
              <w:rStyle w:val="19"/>
              <w:shd w:val="clear" w:color="auto" w:fill="FFFFFF"/>
            </w:rPr>
            <w:t>9. Greenhouse Gas and Carbon Neutrality</w:t>
          </w:r>
          <w:r>
            <w:tab/>
          </w:r>
          <w:r>
            <w:fldChar w:fldCharType="begin"/>
          </w:r>
          <w:r>
            <w:instrText xml:space="preserve"> PAGEREF _Toc95422969 \h </w:instrText>
          </w:r>
          <w:r>
            <w:fldChar w:fldCharType="separate"/>
          </w:r>
          <w:r>
            <w:t>28</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"_Toc95422970" </w:instrText>
          </w:r>
          <w:r>
            <w:fldChar w:fldCharType="separate"/>
          </w:r>
          <w:r>
            <w:rPr>
              <w:rStyle w:val="19"/>
            </w:rPr>
            <w:t>Problem 10. Packing of binary crystals</w:t>
          </w:r>
          <w:r>
            <w:tab/>
          </w:r>
          <w:r>
            <w:fldChar w:fldCharType="begin"/>
          </w:r>
          <w:r>
            <w:instrText xml:space="preserve"> PAGEREF _Toc95422970 \h </w:instrText>
          </w:r>
          <w:r>
            <w:fldChar w:fldCharType="separate"/>
          </w:r>
          <w:r>
            <w:t>31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"_Toc95422971" </w:instrText>
          </w:r>
          <w:r>
            <w:fldChar w:fldCharType="separate"/>
          </w:r>
          <w:r>
            <w:rPr>
              <w:rStyle w:val="19"/>
            </w:rPr>
            <w:t xml:space="preserve">Problem 11. Determination of </w:t>
          </w:r>
          <w:r>
            <w:rPr>
              <w:rStyle w:val="19"/>
              <w:rFonts w:eastAsia="等线"/>
            </w:rPr>
            <w:t>C</w:t>
          </w:r>
          <w:r>
            <w:rPr>
              <w:rStyle w:val="19"/>
            </w:rPr>
            <w:t>alcium Ions by Titration with Ethylene Bis(oxyethylenenitrilo) Tetraacetic Acid (EGTA)</w:t>
          </w:r>
          <w:r>
            <w:tab/>
          </w:r>
          <w:r>
            <w:fldChar w:fldCharType="begin"/>
          </w:r>
          <w:r>
            <w:instrText xml:space="preserve"> PAGEREF _Toc95422971 \h </w:instrText>
          </w:r>
          <w:r>
            <w:fldChar w:fldCharType="separate"/>
          </w:r>
          <w:r>
            <w:t>32</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"_Toc95422972" </w:instrText>
          </w:r>
          <w:r>
            <w:fldChar w:fldCharType="separate"/>
          </w:r>
          <w:r>
            <w:rPr>
              <w:rStyle w:val="19"/>
            </w:rPr>
            <w:t>Problem 12. Fast determination of Vitamin C by gold colloids</w:t>
          </w:r>
          <w:r>
            <w:tab/>
          </w:r>
          <w:r>
            <w:fldChar w:fldCharType="begin"/>
          </w:r>
          <w:r>
            <w:instrText xml:space="preserve"> PAGEREF _Toc95422972 \h </w:instrText>
          </w:r>
          <w:r>
            <w:fldChar w:fldCharType="separate"/>
          </w:r>
          <w:r>
            <w:t>33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"_Toc95422973" </w:instrText>
          </w:r>
          <w:r>
            <w:fldChar w:fldCharType="separate"/>
          </w:r>
          <w:r>
            <w:rPr>
              <w:rStyle w:val="19"/>
            </w:rPr>
            <w:t>Problem 13. Allenes</w:t>
          </w:r>
          <w:r>
            <w:tab/>
          </w:r>
          <w:r>
            <w:fldChar w:fldCharType="begin"/>
          </w:r>
          <w:r>
            <w:instrText xml:space="preserve"> PAGEREF _Toc95422973 \h </w:instrText>
          </w:r>
          <w:r>
            <w:fldChar w:fldCharType="separate"/>
          </w:r>
          <w:r>
            <w:t>34</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"_Toc95422974" </w:instrText>
          </w:r>
          <w:r>
            <w:fldChar w:fldCharType="separate"/>
          </w:r>
          <w:r>
            <w:rPr>
              <w:rStyle w:val="19"/>
            </w:rPr>
            <w:t>Problem 14. Cyclopropanes</w:t>
          </w:r>
          <w:r>
            <w:tab/>
          </w:r>
          <w:r>
            <w:fldChar w:fldCharType="begin"/>
          </w:r>
          <w:r>
            <w:instrText xml:space="preserve"> PAGEREF _Toc95422974 \h </w:instrText>
          </w:r>
          <w:r>
            <w:fldChar w:fldCharType="separate"/>
          </w:r>
          <w:r>
            <w:t>39</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"_Toc95422975" </w:instrText>
          </w:r>
          <w:r>
            <w:fldChar w:fldCharType="separate"/>
          </w:r>
          <w:r>
            <w:rPr>
              <w:rStyle w:val="19"/>
            </w:rPr>
            <w:t>Problem 15. Lewis base catalysis</w:t>
          </w:r>
          <w:r>
            <w:tab/>
          </w:r>
          <w:r>
            <w:fldChar w:fldCharType="begin"/>
          </w:r>
          <w:r>
            <w:instrText xml:space="preserve"> PAGEREF _Toc95422975 \h </w:instrText>
          </w:r>
          <w:r>
            <w:fldChar w:fldCharType="separate"/>
          </w:r>
          <w:r>
            <w:t>42</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"_Toc95422976" </w:instrText>
          </w:r>
          <w:r>
            <w:fldChar w:fldCharType="separate"/>
          </w:r>
          <w:r>
            <w:rPr>
              <w:rStyle w:val="19"/>
            </w:rPr>
            <w:t>Problem 16. Isosorbitol</w:t>
          </w:r>
          <w:r>
            <w:tab/>
          </w:r>
          <w:r>
            <w:fldChar w:fldCharType="begin"/>
          </w:r>
          <w:r>
            <w:instrText xml:space="preserve"> PAGEREF _Toc95422976 \h </w:instrText>
          </w:r>
          <w:r>
            <w:fldChar w:fldCharType="separate"/>
          </w:r>
          <w:r>
            <w:t>47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"_Toc95422977" </w:instrText>
          </w:r>
          <w:r>
            <w:fldChar w:fldCharType="separate"/>
          </w:r>
          <w:r>
            <w:rPr>
              <w:rStyle w:val="19"/>
            </w:rPr>
            <w:t>Problem 17. Total Synthesis of Hopeanol</w:t>
          </w:r>
          <w:r>
            <w:tab/>
          </w:r>
          <w:r>
            <w:fldChar w:fldCharType="begin"/>
          </w:r>
          <w:r>
            <w:instrText xml:space="preserve"> PAGEREF _Toc95422977 \h </w:instrText>
          </w:r>
          <w:r>
            <w:fldChar w:fldCharType="separate"/>
          </w:r>
          <w:r>
            <w:t>48</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"_Toc95422978" </w:instrText>
          </w:r>
          <w:r>
            <w:fldChar w:fldCharType="separate"/>
          </w:r>
          <w:r>
            <w:rPr>
              <w:rStyle w:val="19"/>
            </w:rPr>
            <w:t>Problem 18. Total Synthesis of Lithospermic acid</w:t>
          </w:r>
          <w:r>
            <w:tab/>
          </w:r>
          <w:r>
            <w:fldChar w:fldCharType="begin"/>
          </w:r>
          <w:r>
            <w:instrText xml:space="preserve"> PAGEREF _Toc95422978 \h </w:instrText>
          </w:r>
          <w:r>
            <w:fldChar w:fldCharType="separate"/>
          </w:r>
          <w:r>
            <w:t>51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"_Toc95422979" </w:instrText>
          </w:r>
          <w:r>
            <w:fldChar w:fldCharType="separate"/>
          </w:r>
          <w:r>
            <w:rPr>
              <w:rStyle w:val="19"/>
            </w:rPr>
            <w:t>Problem 19. Reaction of peptides</w:t>
          </w:r>
          <w:r>
            <w:tab/>
          </w:r>
          <w:r>
            <w:fldChar w:fldCharType="begin"/>
          </w:r>
          <w:r>
            <w:instrText xml:space="preserve"> PAGEREF _Toc95422979 \h </w:instrText>
          </w:r>
          <w:r>
            <w:fldChar w:fldCharType="separate"/>
          </w:r>
          <w:r>
            <w:t>53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"_Toc95422980" </w:instrText>
          </w:r>
          <w:r>
            <w:fldChar w:fldCharType="separate"/>
          </w:r>
          <w:r>
            <w:rPr>
              <w:rStyle w:val="19"/>
            </w:rPr>
            <w:t>Problem 20. Total Synthesis of Hapalindole-Type Natural Products</w:t>
          </w:r>
          <w:r>
            <w:tab/>
          </w:r>
          <w:r>
            <w:fldChar w:fldCharType="begin"/>
          </w:r>
          <w:r>
            <w:instrText xml:space="preserve"> PAGEREF _Toc95422980 \h </w:instrText>
          </w:r>
          <w:r>
            <w:fldChar w:fldCharType="separate"/>
          </w:r>
          <w:r>
            <w:t>56</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"_Toc95422981" </w:instrText>
          </w:r>
          <w:r>
            <w:fldChar w:fldCharType="separate"/>
          </w:r>
          <w:r>
            <w:rPr>
              <w:rStyle w:val="19"/>
            </w:rPr>
            <w:t>Problem 21. Total Synthesis of Schindilactone A</w:t>
          </w:r>
          <w:r>
            <w:tab/>
          </w:r>
          <w:r>
            <w:fldChar w:fldCharType="begin"/>
          </w:r>
          <w:r>
            <w:instrText xml:space="preserve"> PAGEREF _Toc95422981 \h </w:instrText>
          </w:r>
          <w:r>
            <w:fldChar w:fldCharType="separate"/>
          </w:r>
          <w:r>
            <w:t>59</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"_Toc95422982" </w:instrText>
          </w:r>
          <w:r>
            <w:fldChar w:fldCharType="separate"/>
          </w:r>
          <w:r>
            <w:rPr>
              <w:rStyle w:val="19"/>
            </w:rPr>
            <w:t>Problem 22. Recyclable Plastic—Turning Waste into Treasure</w:t>
          </w:r>
          <w:r>
            <w:tab/>
          </w:r>
          <w:r>
            <w:fldChar w:fldCharType="begin"/>
          </w:r>
          <w:r>
            <w:instrText xml:space="preserve"> PAGEREF _Toc95422982 \h </w:instrText>
          </w:r>
          <w:r>
            <w:fldChar w:fldCharType="separate"/>
          </w:r>
          <w:r>
            <w:t>61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"_Toc95422983" </w:instrText>
          </w:r>
          <w:r>
            <w:fldChar w:fldCharType="separate"/>
          </w:r>
          <w:r>
            <w:rPr>
              <w:rStyle w:val="19"/>
            </w:rPr>
            <w:t>Problem 23. The combustion of water gas</w:t>
          </w:r>
          <w:r>
            <w:tab/>
          </w:r>
          <w:r>
            <w:fldChar w:fldCharType="begin"/>
          </w:r>
          <w:r>
            <w:instrText xml:space="preserve"> PAGEREF _Toc95422983 \h </w:instrText>
          </w:r>
          <w:r>
            <w:fldChar w:fldCharType="separate"/>
          </w:r>
          <w:r>
            <w:t>64</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"_Toc95422984" </w:instrText>
          </w:r>
          <w:r>
            <w:fldChar w:fldCharType="separate"/>
          </w:r>
          <w:r>
            <w:rPr>
              <w:rStyle w:val="19"/>
            </w:rPr>
            <w:t>Problem 24. The thermodynamics of decomposition reactions</w:t>
          </w:r>
          <w:r>
            <w:tab/>
          </w:r>
          <w:r>
            <w:fldChar w:fldCharType="begin"/>
          </w:r>
          <w:r>
            <w:instrText xml:space="preserve"> PAGEREF _Toc95422984 \h </w:instrText>
          </w:r>
          <w:r>
            <w:fldChar w:fldCharType="separate"/>
          </w:r>
          <w:r>
            <w:t>65</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"_Toc95422985" </w:instrText>
          </w:r>
          <w:r>
            <w:fldChar w:fldCharType="separate"/>
          </w:r>
          <w:r>
            <w:rPr>
              <w:rStyle w:val="19"/>
            </w:rPr>
            <w:t>Problem 25. The condensation of 1-butanol vapor</w:t>
          </w:r>
          <w:r>
            <w:tab/>
          </w:r>
          <w:r>
            <w:fldChar w:fldCharType="begin"/>
          </w:r>
          <w:r>
            <w:instrText xml:space="preserve"> PAGEREF _Toc95422985 \h </w:instrText>
          </w:r>
          <w:r>
            <w:fldChar w:fldCharType="separate"/>
          </w:r>
          <w:r>
            <w:t>65</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"_Toc95422986" </w:instrText>
          </w:r>
          <w:r>
            <w:fldChar w:fldCharType="separate"/>
          </w:r>
          <w:r>
            <w:rPr>
              <w:rStyle w:val="19"/>
            </w:rPr>
            <w:t>Problem 26. Chemical kinetics</w:t>
          </w:r>
          <w:r>
            <w:tab/>
          </w:r>
          <w:r>
            <w:fldChar w:fldCharType="begin"/>
          </w:r>
          <w:r>
            <w:instrText xml:space="preserve"> PAGEREF _Toc95422986 \h </w:instrText>
          </w:r>
          <w:r>
            <w:fldChar w:fldCharType="separate"/>
          </w:r>
          <w:r>
            <w:t>66</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"_Toc95422987" </w:instrText>
          </w:r>
          <w:r>
            <w:fldChar w:fldCharType="separate"/>
          </w:r>
          <w:r>
            <w:rPr>
              <w:rStyle w:val="19"/>
            </w:rPr>
            <w:t>Problem 27: Electrochemistry</w:t>
          </w:r>
          <w:r>
            <w:tab/>
          </w:r>
          <w:r>
            <w:fldChar w:fldCharType="begin"/>
          </w:r>
          <w:r>
            <w:instrText xml:space="preserve"> PAGEREF _Toc95422987 \h </w:instrText>
          </w:r>
          <w:r>
            <w:fldChar w:fldCharType="separate"/>
          </w:r>
          <w:r>
            <w:t>67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"_Toc95422988" </w:instrText>
          </w:r>
          <w:r>
            <w:fldChar w:fldCharType="separate"/>
          </w:r>
          <w:r>
            <w:rPr>
              <w:rStyle w:val="19"/>
            </w:rPr>
            <w:t xml:space="preserve">Problem 28. </w:t>
          </w:r>
          <w:r>
            <w:rPr>
              <w:rStyle w:val="19"/>
            </w:rPr>
            <w:sym w:font="Symbol" w:char="F070"/>
          </w:r>
          <w:r>
            <w:rPr>
              <w:rStyle w:val="19"/>
            </w:rPr>
            <w:t>-conjugated systems</w:t>
          </w:r>
          <w:r>
            <w:tab/>
          </w:r>
          <w:r>
            <w:fldChar w:fldCharType="begin"/>
          </w:r>
          <w:r>
            <w:instrText xml:space="preserve"> PAGEREF _Toc95422988 \h </w:instrText>
          </w:r>
          <w:r>
            <w:fldChar w:fldCharType="separate"/>
          </w:r>
          <w:r>
            <w:t>67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"_Toc95422989" </w:instrText>
          </w:r>
          <w:r>
            <w:fldChar w:fldCharType="separate"/>
          </w:r>
          <w:r>
            <w:rPr>
              <w:rStyle w:val="19"/>
            </w:rPr>
            <w:t>Practical Tasks</w:t>
          </w:r>
          <w:r>
            <w:tab/>
          </w:r>
          <w:r>
            <w:fldChar w:fldCharType="begin"/>
          </w:r>
          <w:r>
            <w:instrText xml:space="preserve"> PAGEREF _Toc95422989 \h </w:instrText>
          </w:r>
          <w:r>
            <w:fldChar w:fldCharType="separate"/>
          </w:r>
          <w:r>
            <w:t>69</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"_Toc95422990" </w:instrText>
          </w:r>
          <w:r>
            <w:fldChar w:fldCharType="separate"/>
          </w:r>
          <w:r>
            <w:rPr>
              <w:rStyle w:val="19"/>
            </w:rPr>
            <w:t>Safety</w:t>
          </w:r>
          <w:r>
            <w:tab/>
          </w:r>
          <w:r>
            <w:fldChar w:fldCharType="begin"/>
          </w:r>
          <w:r>
            <w:instrText xml:space="preserve"> PAGEREF _Toc95422990 \h </w:instrText>
          </w:r>
          <w:r>
            <w:fldChar w:fldCharType="separate"/>
          </w:r>
          <w:r>
            <w:t>70</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"_Toc95422991" </w:instrText>
          </w:r>
          <w:r>
            <w:fldChar w:fldCharType="separate"/>
          </w:r>
          <w:r>
            <w:rPr>
              <w:rStyle w:val="19"/>
            </w:rPr>
            <w:t xml:space="preserve">P1. Extraction </w:t>
          </w:r>
          <w:r>
            <w:rPr>
              <w:rStyle w:val="19"/>
              <w:shd w:val="clear" w:color="auto" w:fill="FFFFFF"/>
            </w:rPr>
            <w:t>of Berberine and Its Structural Characterization</w:t>
          </w:r>
          <w:r>
            <w:tab/>
          </w:r>
          <w:r>
            <w:fldChar w:fldCharType="begin"/>
          </w:r>
          <w:r>
            <w:instrText xml:space="preserve"> PAGEREF _Toc95422991 \h </w:instrText>
          </w:r>
          <w:r>
            <w:fldChar w:fldCharType="separate"/>
          </w:r>
          <w:r>
            <w:t>71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"_Toc95422992" </w:instrText>
          </w:r>
          <w:r>
            <w:fldChar w:fldCharType="separate"/>
          </w:r>
          <w:r>
            <w:rPr>
              <w:rStyle w:val="19"/>
            </w:rPr>
            <w:t>P2. Synthesis of (2,4-Dichlorophenoxy)acetic Acid and Evaluation of Product Purity</w:t>
          </w:r>
          <w:r>
            <w:tab/>
          </w:r>
          <w:r>
            <w:fldChar w:fldCharType="begin"/>
          </w:r>
          <w:r>
            <w:instrText xml:space="preserve"> PAGEREF _Toc95422992 \h </w:instrText>
          </w:r>
          <w:r>
            <w:fldChar w:fldCharType="separate"/>
          </w:r>
          <w:r>
            <w:t>73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"_Toc95422993" </w:instrText>
          </w:r>
          <w:r>
            <w:fldChar w:fldCharType="separate"/>
          </w:r>
          <w:r>
            <w:rPr>
              <w:rStyle w:val="19"/>
            </w:rPr>
            <w:t>P3. Enzymatic Protein Digestion</w:t>
          </w:r>
          <w:r>
            <w:tab/>
          </w:r>
          <w:r>
            <w:fldChar w:fldCharType="begin"/>
          </w:r>
          <w:r>
            <w:instrText xml:space="preserve"> PAGEREF _Toc95422993 \h </w:instrText>
          </w:r>
          <w:r>
            <w:fldChar w:fldCharType="separate"/>
          </w:r>
          <w:r>
            <w:t>76</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"_Toc95422994" </w:instrText>
          </w:r>
          <w:r>
            <w:fldChar w:fldCharType="separate"/>
          </w:r>
          <w:r>
            <w:rPr>
              <w:rStyle w:val="19"/>
            </w:rPr>
            <w:t>P4. Synthesis of the Thermochromic Spin-crossover Materials</w:t>
          </w:r>
          <w:r>
            <w:tab/>
          </w:r>
          <w:r>
            <w:fldChar w:fldCharType="begin"/>
          </w:r>
          <w:r>
            <w:instrText xml:space="preserve"> PAGEREF _Toc95422994 \h </w:instrText>
          </w:r>
          <w:r>
            <w:fldChar w:fldCharType="separate"/>
          </w:r>
          <w:r>
            <w:t>81</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"_Toc95422995" </w:instrText>
          </w:r>
          <w:r>
            <w:fldChar w:fldCharType="separate"/>
          </w:r>
          <w:r>
            <w:rPr>
              <w:rStyle w:val="19"/>
            </w:rPr>
            <w:t>P5. The Extraction of Indigo from Radix Isatidis and its Synthesis for Application in Tie-dyeing</w:t>
          </w:r>
          <w:r>
            <w:tab/>
          </w:r>
          <w:r>
            <w:fldChar w:fldCharType="begin"/>
          </w:r>
          <w:r>
            <w:instrText xml:space="preserve"> PAGEREF _Toc95422995 \h </w:instrText>
          </w:r>
          <w:r>
            <w:fldChar w:fldCharType="separate"/>
          </w:r>
          <w:r>
            <w:t>83</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"_Toc95422996" </w:instrText>
          </w:r>
          <w:r>
            <w:fldChar w:fldCharType="separate"/>
          </w:r>
          <w:r>
            <w:rPr>
              <w:rStyle w:val="19"/>
            </w:rPr>
            <w:t>P6. Synthesis of Carbon Dots from Kitchen Wastes</w:t>
          </w:r>
          <w:r>
            <w:tab/>
          </w:r>
          <w:r>
            <w:fldChar w:fldCharType="begin"/>
          </w:r>
          <w:r>
            <w:instrText xml:space="preserve"> PAGEREF _Toc95422996 \h </w:instrText>
          </w:r>
          <w:r>
            <w:fldChar w:fldCharType="separate"/>
          </w:r>
          <w:r>
            <w:t>87</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"_Toc95422997" </w:instrText>
          </w:r>
          <w:r>
            <w:fldChar w:fldCharType="separate"/>
          </w:r>
          <w:r>
            <w:rPr>
              <w:rStyle w:val="19"/>
            </w:rPr>
            <w:t>P7. Synthesis and Purity Analysis of N-acetylphenylalanine in Aqueous Phase</w:t>
          </w:r>
          <w:r>
            <w:tab/>
          </w:r>
          <w:r>
            <w:fldChar w:fldCharType="begin"/>
          </w:r>
          <w:r>
            <w:instrText xml:space="preserve"> PAGEREF _Toc95422997 \h </w:instrText>
          </w:r>
          <w:r>
            <w:fldChar w:fldCharType="separate"/>
          </w:r>
          <w:r>
            <w:t>90</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"_Toc95422998" </w:instrText>
          </w:r>
          <w:r>
            <w:fldChar w:fldCharType="separate"/>
          </w:r>
          <w:r>
            <w:rPr>
              <w:rStyle w:val="19"/>
            </w:rPr>
            <w:t>P8. Reaction Types and Chemical Logic (Virtual Experiment)</w:t>
          </w:r>
          <w:r>
            <w:tab/>
          </w:r>
          <w:r>
            <w:fldChar w:fldCharType="begin"/>
          </w:r>
          <w:r>
            <w:instrText xml:space="preserve"> PAGEREF _Toc95422998 \h </w:instrText>
          </w:r>
          <w:r>
            <w:fldChar w:fldCharType="separate"/>
          </w:r>
          <w:r>
            <w:t>92</w:t>
          </w:r>
          <w:r>
            <w:fldChar w:fldCharType="end"/>
          </w:r>
          <w:r>
            <w:fldChar w:fldCharType="end"/>
          </w:r>
        </w:p>
        <w:p>
          <w:pPr>
            <w:pStyle w:val="8"/>
            <w:tabs>
              <w:tab w:val="right" w:leader="dot" w:pos="9628"/>
            </w:tabs>
            <w:rPr>
              <w:rFonts w:cstheme="minorBidi"/>
              <w:kern w:val="2"/>
              <w:sz w:val="21"/>
            </w:rPr>
          </w:pPr>
          <w:r>
            <w:fldChar w:fldCharType="begin"/>
          </w:r>
          <w:r>
            <w:instrText xml:space="preserve"> HYPERLINK \l "_Toc95422999" </w:instrText>
          </w:r>
          <w:r>
            <w:fldChar w:fldCharType="separate"/>
          </w:r>
          <w:r>
            <w:rPr>
              <w:rStyle w:val="19"/>
            </w:rPr>
            <w:t>P9. Properties and Identification of Heavy Metal Ions (Virtual Experiment)</w:t>
          </w:r>
          <w:r>
            <w:tab/>
          </w:r>
          <w:r>
            <w:fldChar w:fldCharType="begin"/>
          </w:r>
          <w:r>
            <w:instrText xml:space="preserve"> PAGEREF _Toc95422999 \h </w:instrText>
          </w:r>
          <w:r>
            <w:fldChar w:fldCharType="separate"/>
          </w:r>
          <w:r>
            <w:t>94</w:t>
          </w:r>
          <w:r>
            <w:fldChar w:fldCharType="end"/>
          </w:r>
          <w:r>
            <w:fldChar w:fldCharType="end"/>
          </w:r>
        </w:p>
        <w:p>
          <w:pPr>
            <w:spacing w:before="163"/>
          </w:pPr>
          <w:r>
            <w:rPr>
              <w:b/>
              <w:bCs/>
              <w:lang w:val="zh-CN"/>
            </w:rPr>
            <w:fldChar w:fldCharType="end"/>
          </w:r>
        </w:p>
      </w:sdtContent>
    </w:sdt>
    <w:p>
      <w:pPr>
        <w:widowControl/>
        <w:snapToGrid/>
        <w:spacing w:before="0" w:beforeLines="0" w:line="240" w:lineRule="auto"/>
        <w:jc w:val="left"/>
        <w:rPr>
          <w:rFonts w:ascii="Arial" w:hAnsi="Arial" w:cs="Arial"/>
          <w:b/>
          <w:bCs/>
          <w:kern w:val="0"/>
          <w:sz w:val="32"/>
          <w:szCs w:val="32"/>
        </w:rPr>
      </w:pPr>
      <w:r>
        <w:rPr>
          <w:rFonts w:ascii="Arial" w:hAnsi="Arial" w:cs="Arial"/>
          <w:b/>
          <w:bCs/>
          <w:kern w:val="0"/>
          <w:sz w:val="32"/>
          <w:szCs w:val="32"/>
        </w:rPr>
        <w:br w:type="page"/>
      </w:r>
    </w:p>
    <w:p>
      <w:pPr>
        <w:pStyle w:val="4"/>
      </w:pPr>
      <w:bookmarkStart w:id="1" w:name="_Toc95422956"/>
      <w:r>
        <w:t>Preface</w:t>
      </w:r>
      <w:bookmarkEnd w:id="1"/>
    </w:p>
    <w:p>
      <w:pPr>
        <w:spacing w:before="163"/>
      </w:pPr>
      <w:r>
        <w:t>We are delighted to provide the Preparatory Problems for the 54</w:t>
      </w:r>
      <w:r>
        <w:rPr>
          <w:vertAlign w:val="superscript"/>
        </w:rPr>
        <w:t>th</w:t>
      </w:r>
      <w:r>
        <w:t xml:space="preserve"> International Chemistry Olympiad, which will be held in 2022 in Tianjin, China. As indicated in the Regulations, the purpose of distributing a set of preparatory tasks to all participating countries is to help give students a good idea of the type and difficulty of the competition tasks, as well as safety aspects. (Please see IChO Regulations </w:t>
      </w:r>
      <w:r>
        <w:rPr>
          <w:color w:val="000000"/>
        </w:rPr>
        <w:t>§ 10</w:t>
      </w:r>
      <w:r>
        <w:t xml:space="preserve">) </w:t>
      </w:r>
      <w:r>
        <w:rPr>
          <w:lang w:val="en-GB"/>
        </w:rPr>
        <w:t>Additionally, the content of problems is intended to cover a wide range of challenging topics a</w:t>
      </w:r>
      <w:r>
        <w:t>c</w:t>
      </w:r>
      <w:r>
        <w:rPr>
          <w:lang w:val="en-GB"/>
        </w:rPr>
        <w:t>ross history and different cultures, and was chosen with care and in the hope of being both educational and entertainment. We hop</w:t>
      </w:r>
      <w:r>
        <w:rPr>
          <w:color w:val="000000" w:themeColor="text1"/>
          <w:lang w:val="en-GB"/>
          <w14:textFill>
            <w14:solidFill>
              <w14:schemeClr w14:val="tx1"/>
            </w14:solidFill>
          </w14:textFill>
        </w:rPr>
        <w:t>e all students and mentors will enjoy solving these problems as they prepare for the Olympiad. The problems are containing 6 topics of advanced difficulty for the Theoretical part and 3 topics of</w:t>
      </w:r>
      <w:r>
        <w:rPr>
          <w:lang w:val="en-GB"/>
        </w:rPr>
        <w:t xml:space="preserve"> advanced difficulty for the Practical part. The problems can be solved by applying fundamental principles of chemistry covered at secondary (high) school level. </w:t>
      </w:r>
      <w:r>
        <w:t>These advanced topics are listed explicitly under ‘Topics of Advanced Difficulty’ and their applications are illustrated in the tasks.</w:t>
      </w:r>
      <w:r>
        <w:rPr>
          <w:lang w:val="en-GB"/>
        </w:rPr>
        <w:t xml:space="preserve"> </w:t>
      </w:r>
      <w:r>
        <w:t>Participants are expected to be familiar with these advanced topics, as they are good indicators for the final competition.</w:t>
      </w:r>
    </w:p>
    <w:p>
      <w:pPr>
        <w:spacing w:before="163"/>
      </w:pPr>
    </w:p>
    <w:p>
      <w:pPr>
        <w:spacing w:before="163"/>
      </w:pPr>
      <w:r>
        <w:t xml:space="preserve">The problems listed this booklet </w:t>
      </w:r>
      <w:r>
        <w:rPr>
          <w:color w:val="000000" w:themeColor="text1"/>
          <w14:textFill>
            <w14:solidFill>
              <w14:schemeClr w14:val="tx1"/>
            </w14:solidFill>
          </w14:textFill>
        </w:rPr>
        <w:t>include 28 theoretical and 9 practical tasks. The solutions will be sent to the Head Mentor of each country by e-mail by February 2022 and, published by June, 2022 on our IChO 2022 website. All comments, suggestions, corrections, and quer</w:t>
      </w:r>
      <w:r>
        <w:t xml:space="preserve">ies related to these problems are welcome; please contact </w:t>
      </w:r>
      <w:r>
        <w:fldChar w:fldCharType="begin"/>
      </w:r>
      <w:r>
        <w:instrText xml:space="preserve"> HYPERLINK "mailto:preparatory@icho2022.cn" </w:instrText>
      </w:r>
      <w:r>
        <w:fldChar w:fldCharType="separate"/>
      </w:r>
      <w:r>
        <w:rPr>
          <w:rStyle w:val="19"/>
          <w:rFonts w:hint="eastAsia"/>
          <w:kern w:val="0"/>
          <w:lang w:val="en-GB"/>
        </w:rPr>
        <w:t>preparatory@icho2022.cn</w:t>
      </w:r>
      <w:r>
        <w:rPr>
          <w:rStyle w:val="19"/>
          <w:rFonts w:hint="eastAsia"/>
          <w:kern w:val="0"/>
          <w:lang w:val="en-GB"/>
        </w:rPr>
        <w:fldChar w:fldCharType="end"/>
      </w:r>
      <w:r>
        <w:t>.</w:t>
      </w:r>
    </w:p>
    <w:p>
      <w:pPr>
        <w:spacing w:before="163"/>
      </w:pPr>
    </w:p>
    <w:p>
      <w:pPr>
        <w:spacing w:before="163"/>
      </w:pPr>
      <w:r>
        <w:t>The International Chemistry Olympiad is a great opportunity for young people from all over the world to deepen their understanding of the wonders of chemistry, and inspire each other. At the same time, it is a wonderful opportunity to make friends around the world, and enjoy the history and culture of the host country.</w:t>
      </w:r>
    </w:p>
    <w:p>
      <w:pPr>
        <w:spacing w:before="163"/>
      </w:pPr>
    </w:p>
    <w:p>
      <w:pPr>
        <w:spacing w:before="163"/>
      </w:pPr>
      <w:r>
        <w:t>It’s been two years since the start of the COVID-19 pandemic, and the situation is still not clear, but we do hope that we can meet you in Tianjin, China in the summer of 2022.</w:t>
      </w:r>
    </w:p>
    <w:p>
      <w:pPr>
        <w:spacing w:before="163"/>
      </w:pPr>
    </w:p>
    <w:p>
      <w:pPr>
        <w:spacing w:before="163"/>
        <w:rPr>
          <w:b/>
          <w:bCs/>
          <w:sz w:val="28"/>
          <w:szCs w:val="28"/>
        </w:rPr>
      </w:pPr>
      <w:r>
        <w:rPr>
          <w:b/>
          <w:bCs/>
          <w:sz w:val="28"/>
          <w:szCs w:val="28"/>
        </w:rPr>
        <w:t>Acknowledgements</w:t>
      </w:r>
    </w:p>
    <w:p>
      <w:pPr>
        <w:spacing w:before="163"/>
      </w:pPr>
      <w:r>
        <w:t>We would like to express our deepest gratitude to all the authors for their great efforts in creating both preparatory and competition problems. We would also like to thank the members of the International Steering Committee for their valuable comments and suggestions.</w:t>
      </w:r>
    </w:p>
    <w:p>
      <w:pPr>
        <w:spacing w:before="163"/>
      </w:pPr>
    </w:p>
    <w:p>
      <w:pPr>
        <w:spacing w:before="163"/>
        <w:jc w:val="right"/>
      </w:pPr>
      <w:r>
        <w:t>Scientific Committee of IChO2022</w:t>
      </w:r>
      <w:r>
        <w:br w:type="page"/>
      </w:r>
    </w:p>
    <w:p>
      <w:pPr>
        <w:pStyle w:val="4"/>
      </w:pPr>
      <w:bookmarkStart w:id="2" w:name="_Toc95422957"/>
      <w:r>
        <w:t>Contributing authors</w:t>
      </w:r>
      <w:bookmarkEnd w:id="2"/>
    </w:p>
    <w:p>
      <w:pPr>
        <w:spacing w:before="0" w:beforeLines="0"/>
        <w:jc w:val="left"/>
      </w:pPr>
      <w:r>
        <w:t xml:space="preserve">Gong CHEN </w:t>
      </w:r>
      <w:r>
        <w:tab/>
      </w:r>
      <w:r>
        <w:tab/>
      </w:r>
      <w:r>
        <w:tab/>
      </w:r>
      <w:r>
        <w:t>(</w:t>
      </w:r>
      <w:r>
        <w:rPr>
          <w:i/>
          <w:iCs/>
        </w:rPr>
        <w:t>Nankai University</w:t>
      </w:r>
      <w:r>
        <w:t>)</w:t>
      </w:r>
    </w:p>
    <w:p>
      <w:pPr>
        <w:spacing w:before="0" w:beforeLines="0"/>
        <w:jc w:val="left"/>
      </w:pPr>
      <w:r>
        <w:t xml:space="preserve">Liu-Ping CHEN </w:t>
      </w:r>
      <w:r>
        <w:tab/>
      </w:r>
      <w:r>
        <w:tab/>
      </w:r>
      <w:r>
        <w:t>(</w:t>
      </w:r>
      <w:r>
        <w:rPr>
          <w:i/>
          <w:iCs/>
        </w:rPr>
        <w:t>Sun Yat-Sen University</w:t>
      </w:r>
      <w:r>
        <w:t>)</w:t>
      </w:r>
    </w:p>
    <w:p>
      <w:pPr>
        <w:spacing w:before="0" w:beforeLines="0"/>
        <w:jc w:val="left"/>
      </w:pPr>
      <w:r>
        <w:t xml:space="preserve">Fang-Yi CHENG </w:t>
      </w:r>
      <w:r>
        <w:tab/>
      </w:r>
      <w:r>
        <w:tab/>
      </w:r>
      <w:r>
        <w:t>(</w:t>
      </w:r>
      <w:r>
        <w:rPr>
          <w:i/>
          <w:iCs/>
        </w:rPr>
        <w:t>Nankai University</w:t>
      </w:r>
      <w:r>
        <w:t>)</w:t>
      </w:r>
    </w:p>
    <w:p>
      <w:pPr>
        <w:spacing w:before="0" w:beforeLines="0"/>
        <w:jc w:val="left"/>
      </w:pPr>
      <w:r>
        <w:t xml:space="preserve">Peng CHENG </w:t>
      </w:r>
      <w:r>
        <w:tab/>
      </w:r>
      <w:r>
        <w:tab/>
      </w:r>
      <w:r>
        <w:tab/>
      </w:r>
      <w:r>
        <w:t>(</w:t>
      </w:r>
      <w:r>
        <w:rPr>
          <w:i/>
          <w:iCs/>
        </w:rPr>
        <w:t>Nankai University</w:t>
      </w:r>
      <w:r>
        <w:t>)</w:t>
      </w:r>
    </w:p>
    <w:p>
      <w:pPr>
        <w:spacing w:before="0" w:beforeLines="0"/>
        <w:jc w:val="left"/>
      </w:pPr>
      <w:r>
        <w:t>Lian-Yun DUAN</w:t>
      </w:r>
      <w:r>
        <w:tab/>
      </w:r>
      <w:r>
        <w:tab/>
      </w:r>
      <w:r>
        <w:tab/>
      </w:r>
      <w:r>
        <w:t>(</w:t>
      </w:r>
      <w:r>
        <w:rPr>
          <w:i/>
          <w:iCs/>
        </w:rPr>
        <w:t>Peking University</w:t>
      </w:r>
      <w:r>
        <w:t>)</w:t>
      </w:r>
    </w:p>
    <w:p>
      <w:pPr>
        <w:spacing w:before="0" w:beforeLines="0"/>
        <w:jc w:val="left"/>
      </w:pPr>
      <w:r>
        <w:t xml:space="preserve">Jin-Long GONG </w:t>
      </w:r>
      <w:r>
        <w:tab/>
      </w:r>
      <w:r>
        <w:tab/>
      </w:r>
      <w:r>
        <w:t>(</w:t>
      </w:r>
      <w:r>
        <w:rPr>
          <w:i/>
          <w:iCs/>
        </w:rPr>
        <w:t>Tianjin University</w:t>
      </w:r>
      <w:r>
        <w:t>)</w:t>
      </w:r>
    </w:p>
    <w:p>
      <w:pPr>
        <w:spacing w:before="0" w:beforeLines="0"/>
        <w:jc w:val="left"/>
      </w:pPr>
      <w:r>
        <w:t>Dong-Sheng GUO</w:t>
      </w:r>
      <w:r>
        <w:tab/>
      </w:r>
      <w:r>
        <w:tab/>
      </w:r>
      <w:r>
        <w:t>(</w:t>
      </w:r>
      <w:r>
        <w:rPr>
          <w:i/>
          <w:iCs/>
        </w:rPr>
        <w:t>Nankai University</w:t>
      </w:r>
      <w:r>
        <w:t>)</w:t>
      </w:r>
    </w:p>
    <w:p>
      <w:pPr>
        <w:spacing w:before="0" w:beforeLines="0"/>
        <w:jc w:val="left"/>
      </w:pPr>
      <w:r>
        <w:t xml:space="preserve">Jie HAN </w:t>
      </w:r>
      <w:r>
        <w:tab/>
      </w:r>
      <w:r>
        <w:tab/>
      </w:r>
      <w:r>
        <w:tab/>
      </w:r>
      <w:r>
        <w:tab/>
      </w:r>
      <w:r>
        <w:t>(</w:t>
      </w:r>
      <w:r>
        <w:rPr>
          <w:i/>
          <w:iCs/>
        </w:rPr>
        <w:t>Nankai University</w:t>
      </w:r>
      <w:r>
        <w:t>)</w:t>
      </w:r>
    </w:p>
    <w:p>
      <w:pPr>
        <w:spacing w:before="0" w:beforeLines="0"/>
        <w:jc w:val="left"/>
      </w:pPr>
      <w:r>
        <w:t xml:space="preserve">Gang He </w:t>
      </w:r>
      <w:r>
        <w:tab/>
      </w:r>
      <w:r>
        <w:tab/>
      </w:r>
      <w:r>
        <w:tab/>
      </w:r>
      <w:r>
        <w:tab/>
      </w:r>
      <w:r>
        <w:t>(</w:t>
      </w:r>
      <w:r>
        <w:rPr>
          <w:i/>
          <w:iCs/>
        </w:rPr>
        <w:t>Nankai University</w:t>
      </w:r>
      <w:r>
        <w:t>)</w:t>
      </w:r>
    </w:p>
    <w:p>
      <w:pPr>
        <w:spacing w:before="0" w:beforeLines="0"/>
        <w:jc w:val="left"/>
      </w:pPr>
      <w:r>
        <w:t xml:space="preserve">Zheng-Jie HE </w:t>
      </w:r>
      <w:r>
        <w:tab/>
      </w:r>
      <w:r>
        <w:tab/>
      </w:r>
      <w:r>
        <w:tab/>
      </w:r>
      <w:r>
        <w:t>(</w:t>
      </w:r>
      <w:r>
        <w:rPr>
          <w:i/>
          <w:iCs/>
        </w:rPr>
        <w:t>Nankai University</w:t>
      </w:r>
      <w:r>
        <w:t>)</w:t>
      </w:r>
    </w:p>
    <w:p>
      <w:pPr>
        <w:spacing w:before="0" w:beforeLines="0"/>
        <w:jc w:val="left"/>
      </w:pPr>
      <w:r>
        <w:t xml:space="preserve">Wan-Quan JIANG </w:t>
      </w:r>
      <w:r>
        <w:tab/>
      </w:r>
      <w:r>
        <w:tab/>
      </w:r>
      <w:r>
        <w:t>(</w:t>
      </w:r>
      <w:r>
        <w:rPr>
          <w:i/>
          <w:iCs/>
        </w:rPr>
        <w:t>University of Science and Technology of China</w:t>
      </w:r>
      <w:r>
        <w:t>)</w:t>
      </w:r>
    </w:p>
    <w:p>
      <w:pPr>
        <w:spacing w:before="0" w:beforeLines="0"/>
      </w:pPr>
      <w:r>
        <w:rPr>
          <w:rFonts w:hint="eastAsia"/>
        </w:rPr>
        <w:t>Q</w:t>
      </w:r>
      <w:r>
        <w:t>uan LAN</w:t>
      </w:r>
      <w:r>
        <w:tab/>
      </w:r>
      <w:r>
        <w:tab/>
      </w:r>
      <w:r>
        <w:tab/>
      </w:r>
      <w:r>
        <w:tab/>
      </w:r>
      <w:r>
        <w:t>(</w:t>
      </w:r>
      <w:r>
        <w:rPr>
          <w:i/>
        </w:rPr>
        <w:t>University of Science and Technology of China</w:t>
      </w:r>
      <w:r>
        <w:t>)</w:t>
      </w:r>
    </w:p>
    <w:p>
      <w:pPr>
        <w:spacing w:before="0" w:beforeLines="0"/>
      </w:pPr>
      <w:r>
        <w:t>Ling-Ling L</w:t>
      </w:r>
      <w:r>
        <w:rPr>
          <w:rFonts w:hint="eastAsia"/>
        </w:rPr>
        <w:t>I</w:t>
      </w:r>
      <w:r>
        <w:tab/>
      </w:r>
      <w:r>
        <w:tab/>
      </w:r>
      <w:r>
        <w:tab/>
      </w:r>
      <w:r>
        <w:t>(</w:t>
      </w:r>
      <w:r>
        <w:rPr>
          <w:i/>
        </w:rPr>
        <w:t>University of Science and Technology of China</w:t>
      </w:r>
      <w:r>
        <w:t>)</w:t>
      </w:r>
    </w:p>
    <w:p>
      <w:pPr>
        <w:spacing w:before="0" w:beforeLines="0"/>
        <w:jc w:val="left"/>
      </w:pPr>
      <w:r>
        <w:t>Shu LI</w:t>
      </w:r>
      <w:r>
        <w:tab/>
      </w:r>
      <w:r>
        <w:tab/>
      </w:r>
      <w:r>
        <w:tab/>
      </w:r>
      <w:r>
        <w:tab/>
      </w:r>
      <w:r>
        <w:tab/>
      </w:r>
      <w:r>
        <w:t>(</w:t>
      </w:r>
      <w:r>
        <w:rPr>
          <w:i/>
          <w:iCs/>
        </w:rPr>
        <w:t>Nankai University</w:t>
      </w:r>
      <w:r>
        <w:t>)</w:t>
      </w:r>
    </w:p>
    <w:p>
      <w:pPr>
        <w:spacing w:before="0" w:beforeLines="0"/>
      </w:pPr>
      <w:r>
        <w:t>Wan L</w:t>
      </w:r>
      <w:r>
        <w:rPr>
          <w:rFonts w:hint="eastAsia"/>
        </w:rPr>
        <w:t>I</w:t>
      </w:r>
      <w:r>
        <w:tab/>
      </w:r>
      <w:r>
        <w:tab/>
      </w:r>
      <w:r>
        <w:tab/>
      </w:r>
      <w:r>
        <w:tab/>
      </w:r>
      <w:r>
        <w:tab/>
      </w:r>
      <w:r>
        <w:t>(</w:t>
      </w:r>
      <w:r>
        <w:rPr>
          <w:i/>
        </w:rPr>
        <w:t>University of Science and Technology of China</w:t>
      </w:r>
      <w:r>
        <w:t>)</w:t>
      </w:r>
    </w:p>
    <w:p>
      <w:pPr>
        <w:spacing w:before="0" w:beforeLines="0"/>
        <w:jc w:val="left"/>
      </w:pPr>
      <w:r>
        <w:t xml:space="preserve">Yi-Jun LI </w:t>
      </w:r>
      <w:r>
        <w:tab/>
      </w:r>
      <w:r>
        <w:tab/>
      </w:r>
      <w:r>
        <w:tab/>
      </w:r>
      <w:r>
        <w:tab/>
      </w:r>
      <w:r>
        <w:t>(</w:t>
      </w:r>
      <w:r>
        <w:rPr>
          <w:i/>
          <w:iCs/>
        </w:rPr>
        <w:t>Nankai University</w:t>
      </w:r>
      <w:r>
        <w:t>)</w:t>
      </w:r>
    </w:p>
    <w:p>
      <w:pPr>
        <w:spacing w:before="0" w:beforeLines="0"/>
        <w:jc w:val="left"/>
      </w:pPr>
      <w:r>
        <w:t>Yue LI</w:t>
      </w:r>
      <w:r>
        <w:tab/>
      </w:r>
      <w:r>
        <w:tab/>
      </w:r>
      <w:r>
        <w:tab/>
      </w:r>
      <w:r>
        <w:tab/>
      </w:r>
      <w:r>
        <w:tab/>
      </w:r>
      <w:r>
        <w:t>(</w:t>
      </w:r>
      <w:r>
        <w:rPr>
          <w:i/>
          <w:iCs/>
        </w:rPr>
        <w:t>Nankai University</w:t>
      </w:r>
      <w:r>
        <w:t>)</w:t>
      </w:r>
    </w:p>
    <w:p>
      <w:pPr>
        <w:spacing w:before="0" w:beforeLines="0"/>
        <w:jc w:val="left"/>
      </w:pPr>
      <w:r>
        <w:t xml:space="preserve">Guang-Xin LIANG </w:t>
      </w:r>
      <w:r>
        <w:tab/>
      </w:r>
      <w:r>
        <w:tab/>
      </w:r>
      <w:r>
        <w:t>(</w:t>
      </w:r>
      <w:r>
        <w:rPr>
          <w:i/>
          <w:iCs/>
        </w:rPr>
        <w:t>Shanghai Tech University</w:t>
      </w:r>
      <w:r>
        <w:t>)</w:t>
      </w:r>
    </w:p>
    <w:p>
      <w:pPr>
        <w:spacing w:before="0" w:beforeLines="0"/>
        <w:jc w:val="left"/>
      </w:pPr>
      <w:r>
        <w:t xml:space="preserve">Ying-Jie LIN </w:t>
      </w:r>
      <w:r>
        <w:tab/>
      </w:r>
      <w:r>
        <w:tab/>
      </w:r>
      <w:r>
        <w:tab/>
      </w:r>
      <w:r>
        <w:t>(</w:t>
      </w:r>
      <w:r>
        <w:rPr>
          <w:i/>
          <w:iCs/>
        </w:rPr>
        <w:t>Jilin University</w:t>
      </w:r>
      <w:r>
        <w:t>)</w:t>
      </w:r>
    </w:p>
    <w:p>
      <w:pPr>
        <w:spacing w:before="0" w:beforeLines="0"/>
        <w:jc w:val="left"/>
      </w:pPr>
      <w:r>
        <w:t xml:space="preserve">Ding-Bin LIU </w:t>
      </w:r>
      <w:r>
        <w:tab/>
      </w:r>
      <w:r>
        <w:tab/>
      </w:r>
      <w:r>
        <w:tab/>
      </w:r>
      <w:r>
        <w:t>(</w:t>
      </w:r>
      <w:r>
        <w:rPr>
          <w:i/>
          <w:iCs/>
        </w:rPr>
        <w:t>Nankai University</w:t>
      </w:r>
      <w:r>
        <w:t>)</w:t>
      </w:r>
    </w:p>
    <w:p>
      <w:pPr>
        <w:spacing w:before="0" w:beforeLines="0"/>
        <w:jc w:val="left"/>
      </w:pPr>
      <w:r>
        <w:t xml:space="preserve">Yang LIU </w:t>
      </w:r>
      <w:r>
        <w:tab/>
      </w:r>
      <w:r>
        <w:tab/>
      </w:r>
      <w:r>
        <w:tab/>
      </w:r>
      <w:r>
        <w:tab/>
      </w:r>
      <w:r>
        <w:t>(</w:t>
      </w:r>
      <w:r>
        <w:rPr>
          <w:i/>
          <w:iCs/>
        </w:rPr>
        <w:t>Nankai University</w:t>
      </w:r>
      <w:r>
        <w:t>)</w:t>
      </w:r>
    </w:p>
    <w:p>
      <w:pPr>
        <w:spacing w:before="0" w:beforeLines="0"/>
        <w:jc w:val="left"/>
      </w:pPr>
      <w:r>
        <w:t xml:space="preserve">Jian-Gong MA </w:t>
      </w:r>
      <w:r>
        <w:tab/>
      </w:r>
      <w:r>
        <w:tab/>
      </w:r>
      <w:r>
        <w:tab/>
      </w:r>
      <w:r>
        <w:t>(</w:t>
      </w:r>
      <w:r>
        <w:rPr>
          <w:i/>
          <w:iCs/>
        </w:rPr>
        <w:t>Nankai University</w:t>
      </w:r>
      <w:r>
        <w:t>)</w:t>
      </w:r>
    </w:p>
    <w:p>
      <w:pPr>
        <w:spacing w:before="0" w:beforeLines="0"/>
        <w:jc w:val="left"/>
      </w:pPr>
      <w:r>
        <w:t xml:space="preserve">Mei-Li PANG </w:t>
      </w:r>
      <w:r>
        <w:tab/>
      </w:r>
      <w:r>
        <w:tab/>
      </w:r>
      <w:r>
        <w:tab/>
      </w:r>
      <w:r>
        <w:t>(</w:t>
      </w:r>
      <w:r>
        <w:rPr>
          <w:i/>
          <w:iCs/>
        </w:rPr>
        <w:t>Nankai University</w:t>
      </w:r>
      <w:r>
        <w:t>)</w:t>
      </w:r>
    </w:p>
    <w:p>
      <w:pPr>
        <w:spacing w:before="0" w:beforeLines="0"/>
        <w:jc w:val="left"/>
      </w:pPr>
      <w:r>
        <w:t xml:space="preserve">Xiao-Hang QIU </w:t>
      </w:r>
      <w:r>
        <w:tab/>
      </w:r>
      <w:r>
        <w:tab/>
      </w:r>
      <w:r>
        <w:tab/>
      </w:r>
      <w:r>
        <w:t>(</w:t>
      </w:r>
      <w:r>
        <w:rPr>
          <w:i/>
          <w:iCs/>
        </w:rPr>
        <w:t>Nankai University</w:t>
      </w:r>
      <w:r>
        <w:t>)</w:t>
      </w:r>
    </w:p>
    <w:p>
      <w:pPr>
        <w:spacing w:before="0" w:beforeLines="0"/>
        <w:jc w:val="left"/>
      </w:pPr>
      <w:r>
        <w:t xml:space="preserve">Qi-Sheng SONG </w:t>
      </w:r>
      <w:r>
        <w:tab/>
      </w:r>
      <w:r>
        <w:tab/>
      </w:r>
      <w:r>
        <w:t>(</w:t>
      </w:r>
      <w:r>
        <w:rPr>
          <w:i/>
          <w:iCs/>
        </w:rPr>
        <w:t>Shandong University</w:t>
      </w:r>
      <w:r>
        <w:t>)</w:t>
      </w:r>
    </w:p>
    <w:p>
      <w:pPr>
        <w:spacing w:before="0" w:beforeLines="0"/>
        <w:jc w:val="left"/>
      </w:pPr>
      <w:r>
        <w:t xml:space="preserve">Hong-Wei SUN </w:t>
      </w:r>
      <w:r>
        <w:tab/>
      </w:r>
      <w:r>
        <w:tab/>
      </w:r>
      <w:r>
        <w:tab/>
      </w:r>
      <w:r>
        <w:t>(</w:t>
      </w:r>
      <w:r>
        <w:rPr>
          <w:i/>
          <w:iCs/>
        </w:rPr>
        <w:t>Nankai University</w:t>
      </w:r>
      <w:r>
        <w:t>)</w:t>
      </w:r>
    </w:p>
    <w:p>
      <w:pPr>
        <w:spacing w:before="0" w:beforeLines="0"/>
        <w:jc w:val="left"/>
      </w:pPr>
      <w:r>
        <w:t>Ping-Ping TANG</w:t>
      </w:r>
      <w:r>
        <w:tab/>
      </w:r>
      <w:r>
        <w:tab/>
      </w:r>
      <w:r>
        <w:tab/>
      </w:r>
      <w:r>
        <w:t>(</w:t>
      </w:r>
      <w:r>
        <w:rPr>
          <w:i/>
          <w:iCs/>
        </w:rPr>
        <w:t>Nankai University</w:t>
      </w:r>
      <w:r>
        <w:t>)</w:t>
      </w:r>
    </w:p>
    <w:p>
      <w:pPr>
        <w:spacing w:before="0" w:beforeLines="0"/>
        <w:jc w:val="left"/>
      </w:pPr>
      <w:r>
        <w:t xml:space="preserve">Bai-Quan WANG </w:t>
      </w:r>
      <w:r>
        <w:tab/>
      </w:r>
      <w:r>
        <w:tab/>
      </w:r>
      <w:r>
        <w:t>(</w:t>
      </w:r>
      <w:r>
        <w:rPr>
          <w:i/>
          <w:iCs/>
        </w:rPr>
        <w:t>Nankai University</w:t>
      </w:r>
      <w:r>
        <w:t>)</w:t>
      </w:r>
    </w:p>
    <w:p>
      <w:pPr>
        <w:spacing w:before="0" w:beforeLines="0"/>
        <w:jc w:val="left"/>
      </w:pPr>
      <w:r>
        <w:t xml:space="preserve">Yan-Guang WANG </w:t>
      </w:r>
      <w:r>
        <w:tab/>
      </w:r>
      <w:r>
        <w:tab/>
      </w:r>
      <w:r>
        <w:t>(</w:t>
      </w:r>
      <w:r>
        <w:rPr>
          <w:i/>
          <w:iCs/>
        </w:rPr>
        <w:t>Zhejiang University</w:t>
      </w:r>
      <w:r>
        <w:t>)</w:t>
      </w:r>
    </w:p>
    <w:p>
      <w:pPr>
        <w:spacing w:before="0" w:beforeLines="0"/>
        <w:jc w:val="left"/>
      </w:pPr>
      <w:r>
        <w:t xml:space="preserve">Ying-Xia WANG </w:t>
      </w:r>
      <w:r>
        <w:tab/>
      </w:r>
      <w:r>
        <w:tab/>
      </w:r>
      <w:r>
        <w:t>(</w:t>
      </w:r>
      <w:r>
        <w:rPr>
          <w:i/>
          <w:iCs/>
        </w:rPr>
        <w:t>Peking University</w:t>
      </w:r>
      <w:r>
        <w:t>)</w:t>
      </w:r>
    </w:p>
    <w:p>
      <w:pPr>
        <w:spacing w:before="0" w:beforeLines="0"/>
        <w:jc w:val="left"/>
      </w:pPr>
      <w:r>
        <w:t xml:space="preserve">Hua-Ping XU </w:t>
      </w:r>
      <w:r>
        <w:tab/>
      </w:r>
      <w:r>
        <w:tab/>
      </w:r>
      <w:r>
        <w:tab/>
      </w:r>
      <w:r>
        <w:t>(</w:t>
      </w:r>
      <w:r>
        <w:rPr>
          <w:i/>
          <w:iCs/>
        </w:rPr>
        <w:t>Tsinghua University</w:t>
      </w:r>
      <w:r>
        <w:t>)</w:t>
      </w:r>
    </w:p>
    <w:p>
      <w:pPr>
        <w:spacing w:before="0" w:beforeLines="0"/>
        <w:jc w:val="left"/>
      </w:pPr>
      <w:r>
        <w:t>Guang-Ming YANG</w:t>
      </w:r>
      <w:r>
        <w:tab/>
      </w:r>
      <w:r>
        <w:tab/>
      </w:r>
      <w:r>
        <w:t>(</w:t>
      </w:r>
      <w:r>
        <w:rPr>
          <w:i/>
          <w:iCs/>
        </w:rPr>
        <w:t>Nankai University</w:t>
      </w:r>
      <w:r>
        <w:t>)</w:t>
      </w:r>
    </w:p>
    <w:p>
      <w:pPr>
        <w:spacing w:before="0" w:beforeLines="0"/>
      </w:pPr>
      <w:r>
        <w:rPr>
          <w:rFonts w:hint="eastAsia"/>
        </w:rPr>
        <w:t>Q</w:t>
      </w:r>
      <w:r>
        <w:t>i-Zhi YAO</w:t>
      </w:r>
      <w:r>
        <w:tab/>
      </w:r>
      <w:r>
        <w:tab/>
      </w:r>
      <w:r>
        <w:tab/>
      </w:r>
      <w:r>
        <w:tab/>
      </w:r>
      <w:r>
        <w:t>(</w:t>
      </w:r>
      <w:r>
        <w:rPr>
          <w:i/>
        </w:rPr>
        <w:t>University of Science and Technology of China</w:t>
      </w:r>
      <w:r>
        <w:t>)</w:t>
      </w:r>
    </w:p>
    <w:p>
      <w:pPr>
        <w:spacing w:before="0" w:beforeLines="0"/>
      </w:pPr>
      <w:r>
        <w:rPr>
          <w:rFonts w:hint="eastAsia"/>
        </w:rPr>
        <w:t>Zheng</w:t>
      </w:r>
      <w:r>
        <w:t>-</w:t>
      </w:r>
      <w:r>
        <w:rPr>
          <w:rFonts w:hint="eastAsia"/>
        </w:rPr>
        <w:t>Gen</w:t>
      </w:r>
      <w:r>
        <w:t xml:space="preserve"> ZHA</w:t>
      </w:r>
      <w:r>
        <w:tab/>
      </w:r>
      <w:r>
        <w:tab/>
      </w:r>
      <w:r>
        <w:tab/>
      </w:r>
      <w:r>
        <w:t>(</w:t>
      </w:r>
      <w:r>
        <w:rPr>
          <w:i/>
        </w:rPr>
        <w:t>University of Science and Technology of China</w:t>
      </w:r>
      <w:r>
        <w:t>)</w:t>
      </w:r>
    </w:p>
    <w:p>
      <w:pPr>
        <w:spacing w:before="0" w:beforeLines="0"/>
        <w:jc w:val="left"/>
      </w:pPr>
      <w:r>
        <w:t xml:space="preserve">Ming-Tao ZHANG </w:t>
      </w:r>
      <w:r>
        <w:tab/>
      </w:r>
      <w:r>
        <w:tab/>
      </w:r>
      <w:r>
        <w:t>(</w:t>
      </w:r>
      <w:r>
        <w:rPr>
          <w:i/>
          <w:iCs/>
        </w:rPr>
        <w:t>Nankai University</w:t>
      </w:r>
      <w:r>
        <w:t>)</w:t>
      </w:r>
    </w:p>
    <w:p>
      <w:pPr>
        <w:spacing w:before="0" w:beforeLines="0"/>
        <w:jc w:val="left"/>
      </w:pPr>
      <w:r>
        <w:t xml:space="preserve">Xin-Xing ZHANG </w:t>
      </w:r>
      <w:r>
        <w:tab/>
      </w:r>
      <w:r>
        <w:tab/>
      </w:r>
      <w:r>
        <w:t>(</w:t>
      </w:r>
      <w:r>
        <w:rPr>
          <w:i/>
          <w:iCs/>
        </w:rPr>
        <w:t>Nankai University</w:t>
      </w:r>
      <w:r>
        <w:t>)</w:t>
      </w:r>
    </w:p>
    <w:p>
      <w:pPr>
        <w:spacing w:before="0" w:beforeLines="0"/>
        <w:jc w:val="left"/>
      </w:pPr>
      <w:r>
        <w:t xml:space="preserve">Zhen-Jie ZHANG </w:t>
      </w:r>
      <w:r>
        <w:tab/>
      </w:r>
      <w:r>
        <w:tab/>
      </w:r>
      <w:r>
        <w:t>(</w:t>
      </w:r>
      <w:r>
        <w:rPr>
          <w:i/>
          <w:iCs/>
        </w:rPr>
        <w:t>Nankai University</w:t>
      </w:r>
      <w:r>
        <w:t>)</w:t>
      </w:r>
    </w:p>
    <w:p>
      <w:pPr>
        <w:spacing w:before="0" w:beforeLines="0"/>
        <w:jc w:val="left"/>
      </w:pPr>
      <w:r>
        <w:t>Qi-Lin ZHOU</w:t>
      </w:r>
      <w:r>
        <w:tab/>
      </w:r>
      <w:r>
        <w:tab/>
      </w:r>
      <w:r>
        <w:tab/>
      </w:r>
      <w:r>
        <w:t>(</w:t>
      </w:r>
      <w:r>
        <w:rPr>
          <w:i/>
          <w:iCs/>
        </w:rPr>
        <w:t>Nankai University</w:t>
      </w:r>
      <w:r>
        <w:t>)</w:t>
      </w:r>
    </w:p>
    <w:p>
      <w:pPr>
        <w:spacing w:before="0" w:beforeLines="0"/>
        <w:jc w:val="left"/>
      </w:pPr>
      <w:r>
        <w:t xml:space="preserve">Ping-Ping ZHU </w:t>
      </w:r>
      <w:r>
        <w:tab/>
      </w:r>
      <w:r>
        <w:tab/>
      </w:r>
      <w:r>
        <w:tab/>
      </w:r>
      <w:r>
        <w:t>(</w:t>
      </w:r>
      <w:r>
        <w:rPr>
          <w:i/>
          <w:iCs/>
        </w:rPr>
        <w:t>University of Science and Technology of China</w:t>
      </w:r>
      <w:r>
        <w:t>)</w:t>
      </w:r>
    </w:p>
    <w:p>
      <w:pPr>
        <w:spacing w:before="0" w:beforeLines="0"/>
        <w:jc w:val="left"/>
      </w:pPr>
      <w:r>
        <w:t>Ya-Xian ZHU</w:t>
      </w:r>
      <w:r>
        <w:tab/>
      </w:r>
      <w:r>
        <w:t xml:space="preserve"> </w:t>
      </w:r>
      <w:r>
        <w:tab/>
      </w:r>
      <w:r>
        <w:tab/>
      </w:r>
      <w:r>
        <w:t>(</w:t>
      </w:r>
      <w:r>
        <w:rPr>
          <w:i/>
          <w:iCs/>
        </w:rPr>
        <w:t>Xiamen University</w:t>
      </w:r>
      <w:r>
        <w:t>)</w:t>
      </w:r>
    </w:p>
    <w:p>
      <w:pPr>
        <w:spacing w:before="0" w:beforeLines="0"/>
        <w:jc w:val="left"/>
        <w:rPr>
          <w:rFonts w:ascii="Arial" w:hAnsi="Arial" w:cs="Arial"/>
          <w:sz w:val="28"/>
          <w:szCs w:val="28"/>
        </w:rPr>
      </w:pPr>
    </w:p>
    <w:p>
      <w:pPr>
        <w:spacing w:before="0" w:beforeLines="0"/>
        <w:jc w:val="left"/>
      </w:pPr>
      <w:r>
        <w:rPr>
          <w:sz w:val="28"/>
          <w:szCs w:val="28"/>
        </w:rPr>
        <w:t xml:space="preserve">Edited by </w:t>
      </w:r>
      <w:r>
        <w:t>Dong-Sheng GUO &amp; Hong-Wei SUN (</w:t>
      </w:r>
      <w:r>
        <w:rPr>
          <w:i/>
          <w:iCs/>
        </w:rPr>
        <w:t>Nankai University</w:t>
      </w:r>
      <w:r>
        <w:t>)</w:t>
      </w:r>
    </w:p>
    <w:p>
      <w:pPr>
        <w:spacing w:before="0" w:beforeLines="0"/>
        <w:rPr>
          <w:sz w:val="28"/>
          <w:szCs w:val="28"/>
        </w:rPr>
      </w:pPr>
    </w:p>
    <w:p>
      <w:pPr>
        <w:spacing w:before="0" w:beforeLines="0"/>
        <w:jc w:val="left"/>
        <w:rPr>
          <w:sz w:val="28"/>
          <w:szCs w:val="28"/>
        </w:rPr>
      </w:pPr>
      <w:r>
        <w:rPr>
          <w:sz w:val="28"/>
          <w:szCs w:val="28"/>
        </w:rPr>
        <w:t>The Chair of Scientific Committee</w:t>
      </w:r>
    </w:p>
    <w:p>
      <w:pPr>
        <w:spacing w:before="0" w:beforeLines="0"/>
        <w:jc w:val="left"/>
        <w:rPr>
          <w:sz w:val="28"/>
          <w:szCs w:val="28"/>
        </w:rPr>
      </w:pPr>
      <w:r>
        <w:t>Qi-Lin ZHOU</w:t>
      </w:r>
      <w:r>
        <w:tab/>
      </w:r>
      <w:r>
        <w:t xml:space="preserve"> (</w:t>
      </w:r>
      <w:r>
        <w:rPr>
          <w:i/>
          <w:iCs/>
        </w:rPr>
        <w:t>Nankai University</w:t>
      </w:r>
      <w:r>
        <w:t>)</w:t>
      </w:r>
    </w:p>
    <w:p>
      <w:pPr>
        <w:spacing w:before="0" w:beforeLines="0"/>
        <w:rPr>
          <w:sz w:val="28"/>
          <w:szCs w:val="28"/>
        </w:rPr>
      </w:pPr>
    </w:p>
    <w:p>
      <w:pPr>
        <w:spacing w:before="0" w:beforeLines="0"/>
        <w:jc w:val="left"/>
        <w:rPr>
          <w:sz w:val="28"/>
          <w:szCs w:val="28"/>
        </w:rPr>
      </w:pPr>
      <w:r>
        <w:rPr>
          <w:sz w:val="28"/>
          <w:szCs w:val="28"/>
        </w:rPr>
        <w:t>The Director of Inorganic Chemistry Group</w:t>
      </w:r>
    </w:p>
    <w:p>
      <w:pPr>
        <w:spacing w:before="0" w:beforeLines="0"/>
        <w:jc w:val="left"/>
      </w:pPr>
      <w:r>
        <w:t>Xiao-Hang QIU (</w:t>
      </w:r>
      <w:r>
        <w:rPr>
          <w:i/>
          <w:iCs/>
        </w:rPr>
        <w:t>Nankai University</w:t>
      </w:r>
      <w:r>
        <w:t>)</w:t>
      </w:r>
    </w:p>
    <w:p>
      <w:pPr>
        <w:spacing w:before="0" w:beforeLines="0"/>
        <w:jc w:val="left"/>
      </w:pPr>
    </w:p>
    <w:p>
      <w:pPr>
        <w:spacing w:before="0" w:beforeLines="0"/>
        <w:jc w:val="left"/>
        <w:rPr>
          <w:sz w:val="28"/>
          <w:szCs w:val="28"/>
        </w:rPr>
      </w:pPr>
      <w:r>
        <w:rPr>
          <w:sz w:val="28"/>
          <w:szCs w:val="28"/>
        </w:rPr>
        <w:t>The Director of Organic Chemistry Group</w:t>
      </w:r>
    </w:p>
    <w:p>
      <w:pPr>
        <w:spacing w:before="0" w:beforeLines="0"/>
        <w:jc w:val="left"/>
        <w:rPr>
          <w:sz w:val="28"/>
          <w:szCs w:val="28"/>
        </w:rPr>
      </w:pPr>
      <w:r>
        <w:t>Ping-Ping TANG (</w:t>
      </w:r>
      <w:r>
        <w:rPr>
          <w:i/>
          <w:iCs/>
        </w:rPr>
        <w:t>Nankai University</w:t>
      </w:r>
      <w:r>
        <w:t>)</w:t>
      </w:r>
    </w:p>
    <w:p>
      <w:pPr>
        <w:spacing w:before="0" w:beforeLines="0"/>
        <w:jc w:val="left"/>
        <w:rPr>
          <w:sz w:val="28"/>
          <w:szCs w:val="28"/>
        </w:rPr>
      </w:pPr>
    </w:p>
    <w:p>
      <w:pPr>
        <w:spacing w:before="0" w:beforeLines="0"/>
        <w:jc w:val="left"/>
        <w:rPr>
          <w:sz w:val="28"/>
          <w:szCs w:val="28"/>
        </w:rPr>
      </w:pPr>
      <w:r>
        <w:rPr>
          <w:sz w:val="28"/>
          <w:szCs w:val="28"/>
        </w:rPr>
        <w:t>The Director of Physical Chemistry Group</w:t>
      </w:r>
    </w:p>
    <w:p>
      <w:pPr>
        <w:spacing w:before="0" w:beforeLines="0"/>
        <w:jc w:val="left"/>
        <w:rPr>
          <w:sz w:val="28"/>
          <w:szCs w:val="28"/>
        </w:rPr>
      </w:pPr>
      <w:r>
        <w:t>Hong-Wei SUN (</w:t>
      </w:r>
      <w:r>
        <w:rPr>
          <w:i/>
          <w:iCs/>
        </w:rPr>
        <w:t>Nankai University</w:t>
      </w:r>
      <w:r>
        <w:t>)</w:t>
      </w:r>
    </w:p>
    <w:p>
      <w:pPr>
        <w:spacing w:before="0" w:beforeLines="0"/>
        <w:jc w:val="left"/>
        <w:rPr>
          <w:sz w:val="28"/>
          <w:szCs w:val="28"/>
        </w:rPr>
      </w:pPr>
    </w:p>
    <w:p>
      <w:pPr>
        <w:spacing w:before="0" w:beforeLines="0"/>
        <w:jc w:val="left"/>
        <w:rPr>
          <w:sz w:val="28"/>
          <w:szCs w:val="28"/>
        </w:rPr>
      </w:pPr>
      <w:r>
        <w:rPr>
          <w:sz w:val="28"/>
          <w:szCs w:val="28"/>
        </w:rPr>
        <w:t>The Director of Analytical Chemistry Group</w:t>
      </w:r>
    </w:p>
    <w:p>
      <w:pPr>
        <w:spacing w:before="0" w:beforeLines="0"/>
        <w:jc w:val="left"/>
        <w:rPr>
          <w:sz w:val="28"/>
          <w:szCs w:val="28"/>
        </w:rPr>
      </w:pPr>
      <w:r>
        <w:t>Yi-Jun LI (</w:t>
      </w:r>
      <w:r>
        <w:rPr>
          <w:i/>
          <w:iCs/>
        </w:rPr>
        <w:t>Nankai University</w:t>
      </w:r>
      <w:r>
        <w:t>)</w:t>
      </w:r>
    </w:p>
    <w:p>
      <w:pPr>
        <w:spacing w:before="0" w:beforeLines="0"/>
        <w:jc w:val="left"/>
        <w:rPr>
          <w:sz w:val="28"/>
          <w:szCs w:val="28"/>
        </w:rPr>
      </w:pPr>
    </w:p>
    <w:p>
      <w:pPr>
        <w:spacing w:before="0" w:beforeLines="0"/>
        <w:jc w:val="left"/>
        <w:rPr>
          <w:sz w:val="28"/>
          <w:szCs w:val="28"/>
        </w:rPr>
      </w:pPr>
      <w:r>
        <w:rPr>
          <w:sz w:val="28"/>
          <w:szCs w:val="28"/>
        </w:rPr>
        <w:t>The Director of Practical Task Group</w:t>
      </w:r>
    </w:p>
    <w:p>
      <w:pPr>
        <w:spacing w:before="0" w:beforeLines="0"/>
        <w:jc w:val="left"/>
        <w:rPr>
          <w:sz w:val="28"/>
          <w:szCs w:val="28"/>
        </w:rPr>
      </w:pPr>
      <w:r>
        <w:t>Yi-Jun LI (</w:t>
      </w:r>
      <w:r>
        <w:rPr>
          <w:i/>
          <w:iCs/>
        </w:rPr>
        <w:t>Nankai University</w:t>
      </w:r>
      <w:r>
        <w:t>)</w:t>
      </w:r>
    </w:p>
    <w:p>
      <w:pPr>
        <w:widowControl/>
        <w:snapToGrid/>
        <w:spacing w:before="0" w:beforeLines="0" w:line="240" w:lineRule="auto"/>
        <w:jc w:val="left"/>
      </w:pPr>
      <w:r>
        <w:br w:type="page"/>
      </w:r>
    </w:p>
    <w:p>
      <w:pPr>
        <w:pStyle w:val="4"/>
      </w:pPr>
      <w:bookmarkStart w:id="3" w:name="_Toc95422958"/>
      <w:r>
        <w:t>Fields of advanced difficulty</w:t>
      </w:r>
      <w:bookmarkEnd w:id="3"/>
    </w:p>
    <w:p>
      <w:pPr>
        <w:spacing w:before="163" w:after="50" w:line="240" w:lineRule="auto"/>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Theoretical</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Solid state structure, unit cell</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Coordination chemistry: crystal field theory</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Relation between equilibrium constants and standard reaction Gibbs free energy, relation between thermodynamic and electrochemical data</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Stereochemistry including: conformation of molecules, symmetry, axial chirality, facial chirality, helical chirality, stereospecific reactions, stereoselectivity governed by steric hindrance, neighboring group effects and stereoelectronic effects</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H NMR spectroscopy: chemical shifts, integrals, couplings and multiplicity</w:t>
      </w:r>
    </w:p>
    <w:p>
      <w:pPr>
        <w:pStyle w:val="24"/>
        <w:numPr>
          <w:ilvl w:val="0"/>
          <w:numId w:val="1"/>
        </w:numPr>
        <w:spacing w:before="163" w:after="50" w:line="24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Reaction and reaction species including: pericyclic reactions, ylides, carbenes</w:t>
      </w:r>
    </w:p>
    <w:p>
      <w:pPr>
        <w:widowControl/>
        <w:snapToGrid/>
        <w:spacing w:beforeLines="0" w:after="50" w:line="240" w:lineRule="auto"/>
        <w:jc w:val="left"/>
        <w:rPr>
          <w:color w:val="000000" w:themeColor="text1"/>
          <w14:textFill>
            <w14:solidFill>
              <w14:schemeClr w14:val="tx1"/>
            </w14:solidFill>
          </w14:textFill>
        </w:rPr>
      </w:pPr>
    </w:p>
    <w:p>
      <w:pPr>
        <w:widowControl/>
        <w:snapToGrid/>
        <w:spacing w:beforeLines="0" w:after="50" w:line="240" w:lineRule="auto"/>
        <w:jc w:val="left"/>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Practical</w:t>
      </w:r>
    </w:p>
    <w:p>
      <w:pPr>
        <w:pStyle w:val="24"/>
        <w:numPr>
          <w:ilvl w:val="0"/>
          <w:numId w:val="2"/>
        </w:numPr>
        <w:snapToGrid/>
        <w:spacing w:before="163"/>
        <w:ind w:left="0" w:firstLine="0" w:firstLineChars="0"/>
      </w:pPr>
      <w:r>
        <w:t>Suction filtration.</w:t>
      </w:r>
    </w:p>
    <w:p>
      <w:pPr>
        <w:pStyle w:val="24"/>
        <w:numPr>
          <w:ilvl w:val="0"/>
          <w:numId w:val="2"/>
        </w:numPr>
        <w:snapToGrid/>
        <w:spacing w:before="163"/>
        <w:ind w:left="0" w:firstLine="0" w:firstLineChars="0"/>
      </w:pPr>
      <w:r>
        <w:t>Use of a Soxhlet extractor.</w:t>
      </w:r>
    </w:p>
    <w:p>
      <w:pPr>
        <w:pStyle w:val="24"/>
        <w:numPr>
          <w:ilvl w:val="0"/>
          <w:numId w:val="2"/>
        </w:numPr>
        <w:snapToGrid/>
        <w:spacing w:before="163"/>
        <w:ind w:left="0" w:firstLine="0" w:firstLineChars="0"/>
      </w:pPr>
      <w:r>
        <w:t>Use of TLC for product identification.</w:t>
      </w:r>
    </w:p>
    <w:p>
      <w:pPr>
        <w:widowControl/>
        <w:snapToGrid/>
        <w:spacing w:before="0" w:beforeLines="0" w:line="240" w:lineRule="auto"/>
        <w:jc w:val="left"/>
      </w:pPr>
    </w:p>
    <w:p>
      <w:pPr>
        <w:spacing w:before="163" w:after="50" w:line="240" w:lineRule="auto"/>
        <w:rPr>
          <w:b/>
          <w:bCs/>
          <w:color w:val="000000" w:themeColor="text1"/>
          <w:sz w:val="32"/>
          <w:szCs w:val="32"/>
          <w14:textFill>
            <w14:solidFill>
              <w14:schemeClr w14:val="tx1"/>
            </w14:solidFill>
          </w14:textFill>
        </w:rPr>
      </w:pPr>
      <w:r>
        <w:rPr>
          <w:b/>
          <w:bCs/>
          <w:color w:val="000000" w:themeColor="text1"/>
          <w:sz w:val="32"/>
          <w:szCs w:val="32"/>
          <w14:textFill>
            <w14:solidFill>
              <w14:schemeClr w14:val="tx1"/>
            </w14:solidFill>
          </w14:textFill>
        </w:rPr>
        <w:t>Notes</w:t>
      </w:r>
    </w:p>
    <w:p>
      <w:pPr>
        <w:spacing w:before="163" w:after="50" w:line="240" w:lineRule="auto"/>
        <w:rPr>
          <w:color w:val="000000" w:themeColor="text1"/>
          <w14:textFill>
            <w14:solidFill>
              <w14:schemeClr w14:val="tx1"/>
            </w14:solidFill>
          </w14:textFill>
        </w:rPr>
      </w:pPr>
      <w:r>
        <w:rPr>
          <w:color w:val="000000" w:themeColor="text1"/>
          <w14:textFill>
            <w14:solidFill>
              <w14:schemeClr w14:val="tx1"/>
            </w14:solidFill>
          </w14:textFill>
        </w:rPr>
        <w:t>Students are not expected to cover the following advanced topics and skills:</w:t>
      </w:r>
    </w:p>
    <w:p>
      <w:pPr>
        <w:spacing w:before="163" w:after="50" w:line="240" w:lineRule="auto"/>
        <w:jc w:val="left"/>
        <w:rPr>
          <w:rFonts w:eastAsia="Arial"/>
          <w:b/>
          <w:bCs/>
          <w:color w:val="000000" w:themeColor="text1"/>
          <w:sz w:val="28"/>
          <w:szCs w:val="28"/>
          <w14:textFill>
            <w14:solidFill>
              <w14:schemeClr w14:val="tx1"/>
            </w14:solidFill>
          </w14:textFill>
        </w:rPr>
      </w:pPr>
      <w:r>
        <w:rPr>
          <w:rFonts w:eastAsia="Arial"/>
          <w:b/>
          <w:bCs/>
          <w:color w:val="000000" w:themeColor="text1"/>
          <w:sz w:val="28"/>
          <w:szCs w:val="28"/>
          <w14:textFill>
            <w14:solidFill>
              <w14:schemeClr w14:val="tx1"/>
            </w14:solidFill>
          </w14:textFill>
        </w:rPr>
        <w:t>Theoretical</w:t>
      </w:r>
    </w:p>
    <w:p>
      <w:pPr>
        <w:spacing w:before="163" w:after="50" w:line="240" w:lineRule="auto"/>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Magnetic moment (</w:t>
      </w:r>
      <w:r>
        <w:rPr>
          <w:rFonts w:eastAsia="等线"/>
          <w:i/>
          <w:iCs/>
          <w:color w:val="000000" w:themeColor="text1"/>
          <w:shd w:val="clear" w:color="auto" w:fill="FFFFFF"/>
          <w14:textFill>
            <w14:solidFill>
              <w14:schemeClr w14:val="tx1"/>
            </w14:solidFill>
          </w14:textFill>
        </w:rPr>
        <w:t>μ</w:t>
      </w:r>
      <w:r>
        <w:rPr>
          <w:color w:val="000000" w:themeColor="text1"/>
          <w:shd w:val="clear" w:color="auto" w:fill="FFFFFF"/>
          <w14:textFill>
            <w14:solidFill>
              <w14:schemeClr w14:val="tx1"/>
            </w14:solidFill>
          </w14:textFill>
        </w:rPr>
        <w:t>) of complexes, Arrow-pushing mechanisms, Oxidative indole-enolate coupling, Burgess reagent, Dess-Martin periodinane oxidation, Pinnick oxidation, Meerwein-Ponndorf-Verley reduction, Swern oxidation</w:t>
      </w:r>
    </w:p>
    <w:p>
      <w:pPr>
        <w:spacing w:before="163" w:after="50" w:line="240" w:lineRule="auto"/>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Practical</w:t>
      </w:r>
    </w:p>
    <w:p>
      <w:pPr>
        <w:spacing w:before="163"/>
      </w:pPr>
      <w:r>
        <w:t>Use of a spectrometer, use of a rotary evaporator, handling of moisture-sensitive compounds (using syringes and balloons).</w:t>
      </w:r>
    </w:p>
    <w:p>
      <w:pPr>
        <w:widowControl/>
        <w:snapToGrid/>
        <w:spacing w:before="0" w:beforeLines="0" w:line="240" w:lineRule="auto"/>
        <w:jc w:val="left"/>
      </w:pPr>
      <w:r>
        <w:br w:type="page"/>
      </w:r>
    </w:p>
    <w:p>
      <w:pPr>
        <w:pStyle w:val="4"/>
      </w:pPr>
      <w:bookmarkStart w:id="4" w:name="_Toc95422959"/>
      <w:r>
        <w:t>Physical constants and equations</w:t>
      </w:r>
      <w:bookmarkEnd w:id="4"/>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20"/>
        <w:gridCol w:w="48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pPr>
            <w:r>
              <w:t>Avogadro Constant:</w:t>
            </w:r>
          </w:p>
        </w:tc>
        <w:tc>
          <w:tcPr>
            <w:tcW w:w="4808" w:type="dxa"/>
            <w:vAlign w:val="center"/>
          </w:tcPr>
          <w:p>
            <w:pPr>
              <w:spacing w:before="0" w:beforeLines="0" w:line="240" w:lineRule="auto"/>
            </w:pPr>
            <w:r>
              <w:rPr>
                <w:i/>
              </w:rPr>
              <w:t>N</w:t>
            </w:r>
            <w:r>
              <w:rPr>
                <w:vertAlign w:val="subscript"/>
              </w:rPr>
              <w:t>A</w:t>
            </w:r>
            <w:r>
              <w:t xml:space="preserve"> = 6.022 </w:t>
            </w:r>
            <w:r>
              <w:rPr/>
              <w:sym w:font="Symbol" w:char="F0B4"/>
            </w:r>
            <w:r>
              <w:t xml:space="preserve"> 10</w:t>
            </w:r>
            <w:r>
              <w:rPr>
                <w:vertAlign w:val="superscript"/>
              </w:rPr>
              <w:t>23</w:t>
            </w:r>
            <w:r>
              <w:t xml:space="preserve"> mol</w:t>
            </w:r>
            <w:r>
              <w:rPr>
                <w:vertAlign w:val="super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rPr>
                <w:sz w:val="23"/>
                <w:szCs w:val="23"/>
              </w:rPr>
            </w:pPr>
            <w:r>
              <w:rPr>
                <w:sz w:val="23"/>
                <w:szCs w:val="23"/>
              </w:rPr>
              <w:t xml:space="preserve">Universal gas constant: </w:t>
            </w:r>
          </w:p>
        </w:tc>
        <w:tc>
          <w:tcPr>
            <w:tcW w:w="4808" w:type="dxa"/>
            <w:vAlign w:val="center"/>
          </w:tcPr>
          <w:p>
            <w:pPr>
              <w:spacing w:before="0" w:beforeLines="0" w:line="240" w:lineRule="auto"/>
              <w:rPr>
                <w:i/>
              </w:rPr>
            </w:pPr>
            <w:r>
              <w:rPr>
                <w:i/>
              </w:rPr>
              <w:t xml:space="preserve">R = </w:t>
            </w:r>
            <w:r>
              <w:t>8.314 J mol</w:t>
            </w:r>
            <w:r>
              <w:rPr>
                <w:vertAlign w:val="superscript"/>
              </w:rPr>
              <w:t>−1</w:t>
            </w:r>
            <w:r>
              <w:t xml:space="preserve"> K</w:t>
            </w:r>
            <w:r>
              <w:rPr>
                <w:vertAlign w:val="superscript"/>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rPr>
                <w:sz w:val="23"/>
                <w:szCs w:val="23"/>
              </w:rPr>
            </w:pPr>
            <w:r>
              <w:rPr>
                <w:sz w:val="23"/>
                <w:szCs w:val="23"/>
              </w:rPr>
              <w:t xml:space="preserve">Standard pressure: </w:t>
            </w:r>
          </w:p>
        </w:tc>
        <w:tc>
          <w:tcPr>
            <w:tcW w:w="4808" w:type="dxa"/>
            <w:vAlign w:val="center"/>
          </w:tcPr>
          <w:p>
            <w:pPr>
              <w:spacing w:before="0" w:beforeLines="0" w:line="240" w:lineRule="auto"/>
              <w:rPr>
                <w:sz w:val="23"/>
                <w:szCs w:val="23"/>
              </w:rPr>
            </w:pPr>
            <w:r>
              <w:rPr>
                <w:i/>
                <w:iCs/>
                <w:position w:val="-10"/>
                <w:sz w:val="23"/>
                <w:szCs w:val="23"/>
              </w:rPr>
              <w:object>
                <v:shape id="_x0000_i1025" o:spt="75" type="#_x0000_t75" style="height:18.5pt;width:19pt;" o:ole="t" filled="f" o:preferrelative="t" stroked="f" coordsize="21600,21600">
                  <v:path/>
                  <v:fill on="f" focussize="0,0"/>
                  <v:stroke on="f" joinstyle="miter"/>
                  <v:imagedata r:id="rId16" o:title=""/>
                  <o:lock v:ext="edit" aspectratio="t"/>
                  <w10:wrap type="none"/>
                  <w10:anchorlock/>
                </v:shape>
                <o:OLEObject Type="Embed" ProgID="Equation.DSMT4" ShapeID="_x0000_i1025" DrawAspect="Content" ObjectID="_1468075725" r:id="rId15">
                  <o:LockedField>false</o:LockedField>
                </o:OLEObject>
              </w:object>
            </w:r>
            <w:r>
              <w:rPr>
                <w:iCs/>
                <w:sz w:val="23"/>
                <w:szCs w:val="23"/>
              </w:rPr>
              <w:t>= 1 bar = 10</w:t>
            </w:r>
            <w:r>
              <w:rPr>
                <w:iCs/>
                <w:sz w:val="23"/>
                <w:szCs w:val="23"/>
                <w:vertAlign w:val="superscript"/>
              </w:rPr>
              <w:t>5</w:t>
            </w:r>
            <w:r>
              <w:rPr>
                <w:iCs/>
                <w:sz w:val="23"/>
                <w:szCs w:val="23"/>
              </w:rPr>
              <w:t xml:space="preserve"> Pa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sz w:val="23"/>
                <w:szCs w:val="23"/>
              </w:rPr>
            </w:pPr>
            <w:r>
              <w:rPr>
                <w:lang w:val="en-GB"/>
              </w:rPr>
              <w:t>Standard atmospheric pressure:</w:t>
            </w:r>
          </w:p>
        </w:tc>
        <w:tc>
          <w:tcPr>
            <w:tcW w:w="4808" w:type="dxa"/>
            <w:vAlign w:val="center"/>
          </w:tcPr>
          <w:p>
            <w:pPr>
              <w:spacing w:before="0" w:beforeLines="0" w:line="240" w:lineRule="auto"/>
              <w:rPr>
                <w:sz w:val="23"/>
                <w:szCs w:val="23"/>
              </w:rPr>
            </w:pPr>
            <w:r>
              <w:rPr>
                <w:i/>
                <w:iCs/>
                <w:sz w:val="23"/>
                <w:szCs w:val="23"/>
              </w:rPr>
              <w:t>P</w:t>
            </w:r>
            <w:r>
              <w:rPr>
                <w:sz w:val="16"/>
                <w:szCs w:val="16"/>
              </w:rPr>
              <w:t xml:space="preserve">atm </w:t>
            </w:r>
            <w:r>
              <w:rPr>
                <w:sz w:val="23"/>
                <w:szCs w:val="23"/>
              </w:rPr>
              <w:t xml:space="preserve">= 1 atm = 1.013 bar = 1.013 </w:t>
            </w:r>
            <w:r>
              <w:rPr>
                <w:sz w:val="23"/>
                <w:szCs w:val="23"/>
              </w:rPr>
              <w:sym w:font="Symbol" w:char="F0B4"/>
            </w:r>
            <w:r>
              <w:rPr>
                <w:sz w:val="23"/>
                <w:szCs w:val="23"/>
              </w:rPr>
              <w:t xml:space="preserve"> 10</w:t>
            </w:r>
            <w:r>
              <w:rPr>
                <w:sz w:val="23"/>
                <w:szCs w:val="23"/>
                <w:vertAlign w:val="superscript"/>
              </w:rPr>
              <w:t>5</w:t>
            </w:r>
            <w:r>
              <w:rPr>
                <w:sz w:val="23"/>
                <w:szCs w:val="23"/>
              </w:rPr>
              <w:t xml:space="preserve"> Pa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sz w:val="23"/>
                <w:szCs w:val="23"/>
              </w:rPr>
            </w:pPr>
            <w:r>
              <w:rPr>
                <w:sz w:val="23"/>
                <w:szCs w:val="23"/>
              </w:rPr>
              <w:t xml:space="preserve">Zero of the Celsius scale: </w:t>
            </w:r>
          </w:p>
        </w:tc>
        <w:tc>
          <w:tcPr>
            <w:tcW w:w="4808" w:type="dxa"/>
            <w:vAlign w:val="center"/>
          </w:tcPr>
          <w:p>
            <w:pPr>
              <w:spacing w:before="0" w:beforeLines="0" w:line="240" w:lineRule="auto"/>
              <w:rPr>
                <w:sz w:val="23"/>
                <w:szCs w:val="23"/>
              </w:rPr>
            </w:pPr>
            <w:r>
              <w:rPr>
                <w:sz w:val="23"/>
                <w:szCs w:val="23"/>
              </w:rPr>
              <w:t xml:space="preserve">273.15 K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sz w:val="23"/>
                <w:szCs w:val="23"/>
              </w:rPr>
            </w:pPr>
            <w:r>
              <w:rPr>
                <w:sz w:val="23"/>
                <w:szCs w:val="23"/>
              </w:rPr>
              <w:t xml:space="preserve">Faraday constant: </w:t>
            </w:r>
          </w:p>
        </w:tc>
        <w:tc>
          <w:tcPr>
            <w:tcW w:w="4808" w:type="dxa"/>
            <w:vAlign w:val="center"/>
          </w:tcPr>
          <w:p>
            <w:pPr>
              <w:spacing w:before="0" w:beforeLines="0" w:line="240" w:lineRule="auto"/>
              <w:rPr>
                <w:sz w:val="16"/>
                <w:szCs w:val="16"/>
              </w:rPr>
            </w:pPr>
            <w:r>
              <w:rPr>
                <w:i/>
                <w:iCs/>
                <w:sz w:val="23"/>
                <w:szCs w:val="23"/>
              </w:rPr>
              <w:t xml:space="preserve">F </w:t>
            </w:r>
            <w:r>
              <w:rPr>
                <w:sz w:val="23"/>
                <w:szCs w:val="23"/>
              </w:rPr>
              <w:t xml:space="preserve">= 9.6485 </w:t>
            </w:r>
            <w:r>
              <w:rPr>
                <w:sz w:val="23"/>
                <w:szCs w:val="23"/>
              </w:rPr>
              <w:sym w:font="Symbol" w:char="F0B4"/>
            </w:r>
            <w:r>
              <w:rPr>
                <w:sz w:val="23"/>
                <w:szCs w:val="23"/>
              </w:rPr>
              <w:t>∙10</w:t>
            </w:r>
            <w:r>
              <w:rPr>
                <w:sz w:val="23"/>
                <w:szCs w:val="23"/>
                <w:vertAlign w:val="superscript"/>
              </w:rPr>
              <w:t>4</w:t>
            </w:r>
            <w:r>
              <w:rPr>
                <w:sz w:val="16"/>
                <w:szCs w:val="16"/>
              </w:rPr>
              <w:t xml:space="preserve"> </w:t>
            </w:r>
            <w:r>
              <w:rPr>
                <w:sz w:val="23"/>
                <w:szCs w:val="23"/>
              </w:rPr>
              <w:t>C mol</w:t>
            </w:r>
            <w:r>
              <w:rPr>
                <w:sz w:val="23"/>
                <w:szCs w:val="23"/>
                <w:vertAlign w:val="superscript"/>
              </w:rPr>
              <w:t>−1</w:t>
            </w:r>
            <w:r>
              <w:rPr>
                <w:sz w:val="16"/>
                <w:szCs w:val="16"/>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rPr>
                <w:sz w:val="23"/>
                <w:szCs w:val="23"/>
              </w:rPr>
            </w:pPr>
            <w:r>
              <w:rPr>
                <w:lang w:val="en-GB"/>
              </w:rPr>
              <w:t>Planck's constant:</w:t>
            </w:r>
          </w:p>
        </w:tc>
        <w:tc>
          <w:tcPr>
            <w:tcW w:w="4808" w:type="dxa"/>
            <w:vAlign w:val="center"/>
          </w:tcPr>
          <w:p>
            <w:pPr>
              <w:spacing w:before="0" w:beforeLines="0" w:line="240" w:lineRule="auto"/>
              <w:rPr>
                <w:i/>
              </w:rPr>
            </w:pPr>
            <w:r>
              <w:rPr>
                <w:i/>
                <w:iCs/>
                <w:lang w:val="en-GB"/>
              </w:rPr>
              <w:t xml:space="preserve">h = </w:t>
            </w:r>
            <w:r>
              <w:rPr>
                <w:lang w:val="en-GB"/>
              </w:rPr>
              <w:t xml:space="preserve">6.626 </w:t>
            </w:r>
            <w:r>
              <w:rPr>
                <w:bCs/>
                <w:iCs/>
              </w:rPr>
              <w:t>×</w:t>
            </w:r>
            <w:r>
              <w:rPr>
                <w:lang w:val="en-GB"/>
              </w:rPr>
              <w:t xml:space="preserve"> 10</w:t>
            </w:r>
            <w:r>
              <w:rPr>
                <w:vertAlign w:val="superscript"/>
                <w:lang w:val="en-GB"/>
              </w:rPr>
              <w:t>−34</w:t>
            </w:r>
            <w:r>
              <w:rPr>
                <w:lang w:val="en-GB"/>
              </w:rPr>
              <w:t xml:space="preserve"> J 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lang w:val="en-GB"/>
              </w:rPr>
            </w:pPr>
            <w:r>
              <w:rPr>
                <w:lang w:val="en-GB"/>
              </w:rPr>
              <w:t>Mass of electron:</w:t>
            </w:r>
          </w:p>
        </w:tc>
        <w:tc>
          <w:tcPr>
            <w:tcW w:w="4808" w:type="dxa"/>
            <w:vAlign w:val="center"/>
          </w:tcPr>
          <w:p>
            <w:pPr>
              <w:spacing w:before="0" w:beforeLines="0" w:line="240" w:lineRule="auto"/>
              <w:rPr>
                <w:i/>
                <w:iCs/>
                <w:lang w:val="en-GB"/>
              </w:rPr>
            </w:pPr>
            <w:r>
              <w:rPr>
                <w:i/>
                <w:iCs/>
                <w:lang w:val="en-GB"/>
              </w:rPr>
              <w:t>m</w:t>
            </w:r>
            <w:r>
              <w:rPr>
                <w:i/>
                <w:iCs/>
                <w:vertAlign w:val="subscript"/>
                <w:lang w:val="en-GB"/>
              </w:rPr>
              <w:t>e</w:t>
            </w:r>
            <w:r>
              <w:rPr>
                <w:i/>
                <w:iCs/>
                <w:lang w:val="en-GB"/>
              </w:rPr>
              <w:t xml:space="preserve"> </w:t>
            </w:r>
            <w:r>
              <w:rPr>
                <w:lang w:val="en-GB"/>
              </w:rPr>
              <w:t xml:space="preserve">= 9.109 </w:t>
            </w:r>
            <w:r>
              <w:rPr>
                <w:bCs/>
                <w:iCs/>
              </w:rPr>
              <w:t>×</w:t>
            </w:r>
            <w:r>
              <w:rPr>
                <w:lang w:val="en-GB"/>
              </w:rPr>
              <w:t xml:space="preserve"> 10</w:t>
            </w:r>
            <w:r>
              <w:rPr>
                <w:vertAlign w:val="superscript"/>
                <w:lang w:val="en-GB"/>
              </w:rPr>
              <w:t>−31</w:t>
            </w:r>
            <w:r>
              <w:rPr>
                <w:lang w:val="en-GB"/>
              </w:rPr>
              <w:t xml:space="preserve">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lang w:val="en-GB"/>
              </w:rPr>
            </w:pPr>
            <w:r>
              <w:rPr>
                <w:lang w:val="en-GB"/>
              </w:rPr>
              <w:t>Speed of light:</w:t>
            </w:r>
          </w:p>
        </w:tc>
        <w:tc>
          <w:tcPr>
            <w:tcW w:w="4808" w:type="dxa"/>
            <w:vAlign w:val="center"/>
          </w:tcPr>
          <w:p>
            <w:pPr>
              <w:spacing w:before="0" w:beforeLines="0" w:line="240" w:lineRule="auto"/>
              <w:rPr>
                <w:i/>
                <w:iCs/>
                <w:lang w:val="en-GB"/>
              </w:rPr>
            </w:pPr>
            <w:r>
              <w:rPr>
                <w:i/>
                <w:iCs/>
                <w:lang w:val="en-GB"/>
              </w:rPr>
              <w:t xml:space="preserve">c = </w:t>
            </w:r>
            <w:r>
              <w:rPr>
                <w:lang w:val="en-GB"/>
              </w:rPr>
              <w:t xml:space="preserve">2.998 </w:t>
            </w:r>
            <w:r>
              <w:rPr>
                <w:bCs/>
                <w:iCs/>
              </w:rPr>
              <w:t>×</w:t>
            </w:r>
            <w:r>
              <w:rPr>
                <w:lang w:val="en-GB"/>
              </w:rPr>
              <w:t xml:space="preserve"> 10</w:t>
            </w:r>
            <w:r>
              <w:rPr>
                <w:vertAlign w:val="superscript"/>
                <w:lang w:val="en-GB"/>
              </w:rPr>
              <w:t>8</w:t>
            </w:r>
            <w:r>
              <w:rPr>
                <w:lang w:val="en-GB"/>
              </w:rPr>
              <w:t xml:space="preserve"> m s</w:t>
            </w:r>
            <w:r>
              <w:rPr>
                <w:vertAlign w:val="superscript"/>
                <w:lang w:val="en-GB"/>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lang w:val="en-GB"/>
              </w:rPr>
            </w:pPr>
          </w:p>
        </w:tc>
        <w:tc>
          <w:tcPr>
            <w:tcW w:w="4808" w:type="dxa"/>
            <w:vAlign w:val="center"/>
          </w:tcPr>
          <w:p>
            <w:pPr>
              <w:spacing w:before="0" w:beforeLines="0" w:line="240" w:lineRule="auto"/>
              <w:rPr>
                <w:i/>
                <w:iCs/>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rPr>
                <w:lang w:val="en-GB"/>
              </w:rPr>
            </w:pPr>
            <w:r>
              <w:rPr>
                <w:iCs/>
                <w:lang w:val="en-GB"/>
              </w:rPr>
              <w:t>Energy of a photon:</w:t>
            </w:r>
          </w:p>
        </w:tc>
        <w:tc>
          <w:tcPr>
            <w:tcW w:w="4808" w:type="dxa"/>
            <w:vAlign w:val="center"/>
          </w:tcPr>
          <w:p>
            <w:pPr>
              <w:spacing w:before="0" w:beforeLines="0" w:line="240" w:lineRule="auto"/>
              <w:rPr>
                <w:i/>
                <w:iCs/>
                <w:lang w:val="en-GB"/>
              </w:rPr>
            </w:pPr>
            <w:r>
              <w:rPr>
                <w:i/>
                <w:iCs/>
                <w:position w:val="-10"/>
                <w:lang w:val="en-GB"/>
              </w:rPr>
              <w:object>
                <v:shape id="_x0000_i1026" o:spt="75" type="#_x0000_t75" style="height:17pt;width:48pt;" o:ole="t" filled="f" o:preferrelative="t" stroked="f" coordsize="21600,21600">
                  <v:path/>
                  <v:fill on="f" focussize="0,0"/>
                  <v:stroke on="f" joinstyle="miter"/>
                  <v:imagedata r:id="rId18" o:title=""/>
                  <o:lock v:ext="edit" aspectratio="t"/>
                  <w10:wrap type="none"/>
                  <w10:anchorlock/>
                </v:shape>
                <o:OLEObject Type="Embed" ProgID="Equation.DSMT4" ShapeID="_x0000_i1026" DrawAspect="Content" ObjectID="_1468075726" r:id="rId1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Ideal</w:t>
            </w:r>
            <w:r>
              <w:rPr>
                <w:spacing w:val="-1"/>
              </w:rPr>
              <w:t xml:space="preserve"> </w:t>
            </w:r>
            <w:r>
              <w:t>gas equation:</w:t>
            </w:r>
          </w:p>
        </w:tc>
        <w:tc>
          <w:tcPr>
            <w:tcW w:w="4808" w:type="dxa"/>
            <w:vAlign w:val="center"/>
          </w:tcPr>
          <w:p>
            <w:pPr>
              <w:spacing w:before="0" w:beforeLines="0" w:line="240" w:lineRule="auto"/>
              <w:rPr>
                <w:sz w:val="21"/>
                <w:szCs w:val="21"/>
              </w:rPr>
            </w:pPr>
            <w:r>
              <w:rPr>
                <w:position w:val="-10"/>
                <w:sz w:val="21"/>
                <w:szCs w:val="21"/>
              </w:rPr>
              <w:object>
                <v:shape id="_x0000_i1027" o:spt="75" type="#_x0000_t75" style="height:15.5pt;width:54.5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rPr>
                <w:rFonts w:eastAsia="Arial"/>
              </w:rPr>
              <w:t>The first law of thermodynamics:</w:t>
            </w:r>
          </w:p>
        </w:tc>
        <w:tc>
          <w:tcPr>
            <w:tcW w:w="4808" w:type="dxa"/>
            <w:vAlign w:val="center"/>
          </w:tcPr>
          <w:p>
            <w:pPr>
              <w:spacing w:before="0" w:beforeLines="0" w:line="240" w:lineRule="auto"/>
              <w:jc w:val="left"/>
              <w:rPr>
                <w:sz w:val="21"/>
                <w:szCs w:val="21"/>
              </w:rPr>
            </w:pPr>
            <w:r>
              <w:rPr>
                <w:rFonts w:eastAsia="Arial"/>
              </w:rPr>
              <w:t>Δ</w:t>
            </w:r>
            <w:r>
              <w:rPr>
                <w:rFonts w:eastAsia="Arial"/>
                <w:i/>
              </w:rPr>
              <w:t>U</w:t>
            </w:r>
            <w:r>
              <w:rPr>
                <w:rFonts w:eastAsia="Arial"/>
                <w:iCs/>
              </w:rPr>
              <w:t xml:space="preserve"> = </w:t>
            </w:r>
            <w:r>
              <w:rPr>
                <w:rFonts w:eastAsia="Arial"/>
                <w:i/>
              </w:rPr>
              <w:t>q</w:t>
            </w:r>
            <w:r>
              <w:rPr>
                <w:rFonts w:eastAsia="Arial"/>
                <w:iCs/>
              </w:rPr>
              <w:t xml:space="preserve"> + </w:t>
            </w:r>
            <w:r>
              <w:rPr>
                <w:rFonts w:eastAsia="Arial"/>
                <w:i/>
              </w:rPr>
              <w:t>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tcPr>
          <w:p>
            <w:pPr>
              <w:spacing w:before="0" w:beforeLines="0" w:line="240" w:lineRule="auto"/>
              <w:rPr>
                <w:rFonts w:eastAsia="Arial"/>
              </w:rPr>
            </w:pPr>
            <w:r>
              <w:rPr>
                <w:rFonts w:eastAsia="Arial"/>
              </w:rPr>
              <w:t xml:space="preserve">Enthalpy </w:t>
            </w:r>
            <w:r>
              <w:rPr>
                <w:rFonts w:eastAsia="Arial"/>
                <w:i/>
              </w:rPr>
              <w:t>H</w:t>
            </w:r>
            <w:r>
              <w:rPr>
                <w:rFonts w:eastAsia="Arial"/>
              </w:rPr>
              <w:t xml:space="preserve">: </w:t>
            </w:r>
          </w:p>
        </w:tc>
        <w:tc>
          <w:tcPr>
            <w:tcW w:w="4808" w:type="dxa"/>
          </w:tcPr>
          <w:p>
            <w:pPr>
              <w:spacing w:before="0" w:beforeLines="0" w:line="240" w:lineRule="auto"/>
              <w:jc w:val="left"/>
              <w:rPr>
                <w:rFonts w:eastAsia="Arial"/>
              </w:rPr>
            </w:pPr>
            <w:r>
              <w:rPr>
                <w:rFonts w:eastAsia="Arial"/>
                <w:i/>
              </w:rPr>
              <w:t>H</w:t>
            </w:r>
            <w:r>
              <w:rPr>
                <w:rFonts w:eastAsia="Arial"/>
              </w:rPr>
              <w:t xml:space="preserve"> = </w:t>
            </w:r>
            <w:r>
              <w:rPr>
                <w:rFonts w:eastAsia="Arial"/>
                <w:i/>
              </w:rPr>
              <w:t>U</w:t>
            </w:r>
            <w:r>
              <w:rPr>
                <w:rFonts w:eastAsia="Arial"/>
              </w:rPr>
              <w:t xml:space="preserve"> + </w:t>
            </w:r>
            <w:r>
              <w:rPr>
                <w:rFonts w:eastAsia="Arial"/>
                <w:i/>
              </w:rPr>
              <w:t>PV</w:t>
            </w:r>
            <w:r>
              <w:rPr>
                <w:rFonts w:eastAsia="Aria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tcPr>
          <w:p>
            <w:pPr>
              <w:spacing w:before="0" w:beforeLines="0" w:line="240" w:lineRule="auto"/>
              <w:rPr>
                <w:rFonts w:eastAsia="Arial"/>
              </w:rPr>
            </w:pPr>
            <w:r>
              <w:rPr>
                <w:rFonts w:eastAsia="Arial"/>
              </w:rPr>
              <w:t xml:space="preserve">Entropy </w:t>
            </w:r>
            <w:r>
              <w:rPr>
                <w:rFonts w:eastAsia="Arial"/>
                <w:i/>
              </w:rPr>
              <w:t>S</w:t>
            </w:r>
            <w:r>
              <w:rPr>
                <w:rFonts w:eastAsia="Arial"/>
              </w:rPr>
              <w:t>:</w:t>
            </w:r>
          </w:p>
        </w:tc>
        <w:tc>
          <w:tcPr>
            <w:tcW w:w="4808" w:type="dxa"/>
            <w:vAlign w:val="center"/>
          </w:tcPr>
          <w:p>
            <w:pPr>
              <w:spacing w:before="0" w:beforeLines="0" w:line="240" w:lineRule="auto"/>
              <w:jc w:val="left"/>
            </w:pPr>
            <w:r>
              <w:rPr>
                <w:rFonts w:eastAsia="Arial"/>
                <w:i/>
              </w:rPr>
              <w:t>S</w:t>
            </w:r>
            <w:r>
              <w:rPr>
                <w:rFonts w:eastAsia="Arial"/>
              </w:rPr>
              <w:t xml:space="preserve"> = </w:t>
            </w:r>
            <w:r>
              <w:rPr>
                <w:rFonts w:eastAsia="Arial"/>
                <w:i/>
              </w:rPr>
              <w:t>k</w:t>
            </w:r>
            <w:r>
              <w:rPr>
                <w:rFonts w:eastAsia="Arial"/>
                <w:vertAlign w:val="subscript"/>
              </w:rPr>
              <w:t xml:space="preserve">B </w:t>
            </w:r>
            <w:r>
              <w:rPr>
                <w:rFonts w:eastAsia="Arial"/>
              </w:rPr>
              <w:t>ln</w:t>
            </w:r>
            <w:r>
              <w:rPr>
                <w:rFonts w:eastAsia="Arial"/>
                <w:i/>
              </w:rPr>
              <w:t>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pPr>
            <w:r>
              <w:rPr>
                <w:rFonts w:eastAsia="Arial"/>
              </w:rPr>
              <w:t>The change of entropy</w:t>
            </w:r>
            <w:r>
              <w:t>:</w:t>
            </w:r>
          </w:p>
        </w:tc>
        <w:tc>
          <w:tcPr>
            <w:tcW w:w="4808" w:type="dxa"/>
            <w:vAlign w:val="center"/>
          </w:tcPr>
          <w:p>
            <w:pPr>
              <w:spacing w:before="0" w:beforeLines="0" w:line="240" w:lineRule="auto"/>
              <w:rPr>
                <w:rFonts w:eastAsia="Arial"/>
              </w:rPr>
            </w:pPr>
            <w:r>
              <w:rPr>
                <w:rFonts w:eastAsia="Arial"/>
                <w:position w:val="-12"/>
              </w:rPr>
              <w:object>
                <v:shape id="_x0000_i1028" o:spt="75" type="#_x0000_t75" style="height:18.5pt;width:60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Gibbs</w:t>
            </w:r>
            <w:r>
              <w:rPr>
                <w:spacing w:val="-2"/>
              </w:rPr>
              <w:t xml:space="preserve"> </w:t>
            </w:r>
            <w:r>
              <w:t>free</w:t>
            </w:r>
            <w:r>
              <w:rPr>
                <w:spacing w:val="-1"/>
              </w:rPr>
              <w:t xml:space="preserve"> </w:t>
            </w:r>
            <w:r>
              <w:t>energy:</w:t>
            </w:r>
          </w:p>
        </w:tc>
        <w:tc>
          <w:tcPr>
            <w:tcW w:w="4808" w:type="dxa"/>
            <w:vAlign w:val="center"/>
          </w:tcPr>
          <w:p>
            <w:pPr>
              <w:spacing w:before="0" w:beforeLines="0" w:line="240" w:lineRule="auto"/>
              <w:rPr>
                <w:sz w:val="21"/>
                <w:szCs w:val="21"/>
              </w:rPr>
            </w:pPr>
            <w:r>
              <w:rPr>
                <w:position w:val="-6"/>
                <w:sz w:val="21"/>
                <w:szCs w:val="21"/>
              </w:rPr>
              <w:object>
                <v:shape id="_x0000_i1029" o:spt="75" type="#_x0000_t75" style="height:15pt;width:59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p>
        </w:tc>
        <w:tc>
          <w:tcPr>
            <w:tcW w:w="4808" w:type="dxa"/>
            <w:vAlign w:val="center"/>
          </w:tcPr>
          <w:p>
            <w:pPr>
              <w:spacing w:before="0" w:beforeLines="0" w:line="240" w:lineRule="auto"/>
              <w:rPr>
                <w:sz w:val="21"/>
                <w:szCs w:val="21"/>
              </w:rPr>
            </w:pPr>
            <w:r>
              <w:rPr>
                <w:position w:val="-6"/>
                <w:sz w:val="21"/>
                <w:szCs w:val="21"/>
              </w:rPr>
              <w:object>
                <v:shape id="_x0000_i1030" o:spt="75" type="#_x0000_t75" style="height:15.5pt;width:92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p>
        </w:tc>
        <w:tc>
          <w:tcPr>
            <w:tcW w:w="4808" w:type="dxa"/>
            <w:vAlign w:val="center"/>
          </w:tcPr>
          <w:p>
            <w:pPr>
              <w:spacing w:before="0" w:beforeLines="0" w:line="240" w:lineRule="auto"/>
              <w:rPr>
                <w:sz w:val="21"/>
                <w:szCs w:val="21"/>
              </w:rPr>
            </w:pPr>
            <w:r>
              <w:rPr>
                <w:position w:val="-12"/>
                <w:sz w:val="21"/>
                <w:szCs w:val="21"/>
              </w:rPr>
              <w:object>
                <v:shape id="_x0000_i1031" o:spt="75" type="#_x0000_t75" style="height:17.5pt;width:76.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p>
        </w:tc>
        <w:tc>
          <w:tcPr>
            <w:tcW w:w="4808" w:type="dxa"/>
            <w:vAlign w:val="center"/>
          </w:tcPr>
          <w:p>
            <w:pPr>
              <w:spacing w:before="0" w:beforeLines="0" w:line="240" w:lineRule="auto"/>
              <w:rPr>
                <w:sz w:val="21"/>
                <w:szCs w:val="21"/>
              </w:rPr>
            </w:pPr>
            <w:r>
              <w:rPr>
                <w:position w:val="-10"/>
                <w:sz w:val="21"/>
                <w:szCs w:val="21"/>
              </w:rPr>
              <w:object>
                <v:shape id="_x0000_i1032" o:spt="75" type="#_x0000_t75" style="height:18.5pt;width:105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jc w:val="left"/>
              <w:rPr>
                <w:rFonts w:eastAsia="Arial"/>
              </w:rPr>
            </w:pPr>
            <w:r>
              <w:rPr>
                <w:rFonts w:eastAsia="Arial"/>
              </w:rPr>
              <w:t>Reaction quotient:</w:t>
            </w:r>
          </w:p>
          <w:p>
            <w:pPr>
              <w:spacing w:before="0" w:beforeLines="0" w:line="240" w:lineRule="auto"/>
              <w:jc w:val="left"/>
            </w:pPr>
            <w:r>
              <w:rPr>
                <w:rFonts w:eastAsia="Arial"/>
              </w:rPr>
              <w:t xml:space="preserve">For a reaction </w:t>
            </w:r>
            <w:r>
              <w:rPr>
                <w:rFonts w:eastAsia="Arial"/>
                <w:i/>
              </w:rPr>
              <w:t>a</w:t>
            </w:r>
            <w:r>
              <w:rPr>
                <w:rFonts w:eastAsia="Arial"/>
              </w:rPr>
              <w:t xml:space="preserve"> A + </w:t>
            </w:r>
            <w:r>
              <w:rPr>
                <w:rFonts w:eastAsia="Arial"/>
                <w:i/>
              </w:rPr>
              <w:t>b</w:t>
            </w:r>
            <w:r>
              <w:rPr>
                <w:rFonts w:eastAsia="Arial"/>
              </w:rPr>
              <w:t xml:space="preserve"> B </w:t>
            </w:r>
            <w:r>
              <w:rPr>
                <w:rFonts w:ascii="Cambria Math" w:hAnsi="Cambria Math" w:eastAsia="Cambria Math" w:cs="Cambria Math"/>
              </w:rPr>
              <w:t>⇌</w:t>
            </w:r>
            <w:r>
              <w:rPr>
                <w:rFonts w:eastAsia="Arial"/>
              </w:rPr>
              <w:t xml:space="preserve"> </w:t>
            </w:r>
            <w:r>
              <w:rPr>
                <w:rFonts w:eastAsia="Arial"/>
                <w:i/>
              </w:rPr>
              <w:t>c</w:t>
            </w:r>
            <w:r>
              <w:rPr>
                <w:rFonts w:eastAsia="Arial"/>
              </w:rPr>
              <w:t xml:space="preserve"> C + </w:t>
            </w:r>
            <w:r>
              <w:rPr>
                <w:rFonts w:eastAsia="Arial"/>
                <w:i/>
              </w:rPr>
              <w:t>d</w:t>
            </w:r>
            <w:r>
              <w:rPr>
                <w:rFonts w:eastAsia="Arial"/>
              </w:rPr>
              <w:t xml:space="preserve"> D</w:t>
            </w:r>
          </w:p>
        </w:tc>
        <w:tc>
          <w:tcPr>
            <w:tcW w:w="4808" w:type="dxa"/>
            <w:vAlign w:val="center"/>
          </w:tcPr>
          <w:p>
            <w:pPr>
              <w:spacing w:before="0" w:beforeLines="0" w:line="240" w:lineRule="auto"/>
              <w:jc w:val="left"/>
            </w:pPr>
            <w:r>
              <w:rPr>
                <w:rFonts w:eastAsia="Arial"/>
                <w:position w:val="-28"/>
              </w:rPr>
              <w:object>
                <v:shape id="_x0000_i1033" o:spt="75" type="#_x0000_t75" style="height:34.5pt;width:67.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Variation of the enthalpy with temperature:</w:t>
            </w:r>
          </w:p>
        </w:tc>
        <w:tc>
          <w:tcPr>
            <w:tcW w:w="4808" w:type="dxa"/>
            <w:vAlign w:val="center"/>
          </w:tcPr>
          <w:p>
            <w:pPr>
              <w:spacing w:before="0" w:beforeLines="0" w:line="240" w:lineRule="auto"/>
              <w:rPr>
                <w:sz w:val="21"/>
                <w:szCs w:val="21"/>
              </w:rPr>
            </w:pPr>
            <w:r>
              <w:rPr>
                <w:position w:val="-14"/>
                <w:sz w:val="21"/>
                <w:szCs w:val="21"/>
              </w:rPr>
              <w:object>
                <v:shape id="_x0000_i1034" o:spt="75" type="#_x0000_t75" style="height:19.5pt;width:180.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Variation of the entropy with temperature:</w:t>
            </w:r>
          </w:p>
        </w:tc>
        <w:tc>
          <w:tcPr>
            <w:tcW w:w="4808" w:type="dxa"/>
            <w:vAlign w:val="center"/>
          </w:tcPr>
          <w:p>
            <w:pPr>
              <w:spacing w:before="0" w:beforeLines="0" w:line="240" w:lineRule="auto"/>
              <w:rPr>
                <w:sz w:val="21"/>
                <w:szCs w:val="21"/>
              </w:rPr>
            </w:pPr>
            <w:r>
              <w:rPr>
                <w:position w:val="-14"/>
                <w:sz w:val="21"/>
                <w:szCs w:val="21"/>
              </w:rPr>
              <w:object>
                <v:shape id="_x0000_i1035" o:spt="75" type="#_x0000_t75" style="height:19.5pt;width:183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Nernst equation:</w:t>
            </w:r>
          </w:p>
        </w:tc>
        <w:tc>
          <w:tcPr>
            <w:tcW w:w="4808" w:type="dxa"/>
            <w:vAlign w:val="center"/>
          </w:tcPr>
          <w:p>
            <w:pPr>
              <w:spacing w:before="0" w:beforeLines="0" w:line="240" w:lineRule="auto"/>
              <w:rPr>
                <w:sz w:val="21"/>
                <w:szCs w:val="21"/>
              </w:rPr>
            </w:pPr>
            <w:r>
              <w:rPr>
                <w:position w:val="-30"/>
                <w:sz w:val="21"/>
                <w:szCs w:val="21"/>
              </w:rPr>
              <w:object>
                <v:shape id="_x0000_i1036" o:spt="75" type="#_x0000_t75" style="height:34.5pt;width:99.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pPr>
            <w:r>
              <w:t>Clausius-Clapeyron equation:</w:t>
            </w:r>
          </w:p>
        </w:tc>
        <w:tc>
          <w:tcPr>
            <w:tcW w:w="4808" w:type="dxa"/>
            <w:vAlign w:val="center"/>
          </w:tcPr>
          <w:p>
            <w:pPr>
              <w:spacing w:before="0" w:beforeLines="0" w:line="240" w:lineRule="auto"/>
              <w:rPr>
                <w:sz w:val="21"/>
                <w:szCs w:val="21"/>
              </w:rPr>
            </w:pPr>
            <w:r>
              <w:rPr>
                <w:position w:val="-30"/>
                <w:sz w:val="21"/>
                <w:szCs w:val="21"/>
              </w:rPr>
              <w:object>
                <v:shape id="_x0000_i1037" o:spt="75" type="#_x0000_t75" style="height:36pt;width:123.5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vAlign w:val="center"/>
          </w:tcPr>
          <w:p>
            <w:pPr>
              <w:spacing w:before="0" w:beforeLines="0" w:line="240" w:lineRule="auto"/>
            </w:pPr>
            <w:r>
              <w:t>Kelvin equation:</w:t>
            </w:r>
          </w:p>
        </w:tc>
        <w:tc>
          <w:tcPr>
            <w:tcW w:w="4808" w:type="dxa"/>
            <w:vAlign w:val="center"/>
          </w:tcPr>
          <w:p>
            <w:pPr>
              <w:spacing w:before="0" w:beforeLines="0" w:line="240" w:lineRule="auto"/>
              <w:rPr>
                <w:sz w:val="21"/>
                <w:szCs w:val="21"/>
              </w:rPr>
            </w:pPr>
            <w:r>
              <w:rPr>
                <w:position w:val="-30"/>
                <w:sz w:val="21"/>
                <w:szCs w:val="21"/>
              </w:rPr>
              <w:object>
                <v:shape id="_x0000_i1038" o:spt="75" type="#_x0000_t75" style="height:34.5pt;width:70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jc w:val="left"/>
            </w:pPr>
            <w:r>
              <w:t>Temperature coefficient of standard cell potential:</w:t>
            </w:r>
          </w:p>
        </w:tc>
        <w:tc>
          <w:tcPr>
            <w:tcW w:w="4808" w:type="dxa"/>
            <w:vAlign w:val="center"/>
          </w:tcPr>
          <w:p>
            <w:pPr>
              <w:spacing w:before="0" w:beforeLines="0" w:line="240" w:lineRule="auto"/>
              <w:rPr>
                <w:sz w:val="21"/>
                <w:szCs w:val="21"/>
              </w:rPr>
            </w:pPr>
            <w:r>
              <w:rPr>
                <w:position w:val="-24"/>
                <w:sz w:val="21"/>
                <w:szCs w:val="21"/>
              </w:rPr>
              <w:object>
                <v:shape id="_x0000_i1039" o:spt="75" type="#_x0000_t75" style="height:33.5pt;width:72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rPr>
                <w:rFonts w:eastAsia="Arial"/>
              </w:rPr>
              <w:t>Langmuir isotherm equation:</w:t>
            </w:r>
          </w:p>
        </w:tc>
        <w:tc>
          <w:tcPr>
            <w:tcW w:w="4808" w:type="dxa"/>
            <w:vAlign w:val="center"/>
          </w:tcPr>
          <w:p>
            <w:pPr>
              <w:spacing w:before="0" w:beforeLines="0" w:line="240" w:lineRule="auto"/>
              <w:jc w:val="left"/>
              <w:rPr>
                <w:sz w:val="21"/>
                <w:szCs w:val="21"/>
              </w:rPr>
            </w:pPr>
            <w:r>
              <w:rPr>
                <w:rFonts w:eastAsia="Arial"/>
                <w:i/>
              </w:rPr>
              <w:t>θ</w:t>
            </w:r>
            <w:r>
              <w:rPr>
                <w:rFonts w:eastAsia="Arial"/>
              </w:rPr>
              <w:t xml:space="preserve"> = </w:t>
            </w:r>
            <w:r>
              <w:rPr>
                <w:rFonts w:eastAsia="Arial"/>
                <w:i/>
              </w:rPr>
              <w:t>aP</w:t>
            </w:r>
            <w:r>
              <w:rPr>
                <w:rFonts w:eastAsia="Arial"/>
              </w:rPr>
              <w:t>/(1 +</w:t>
            </w:r>
            <w:r>
              <w:rPr>
                <w:rFonts w:eastAsia="Arial"/>
                <w:i/>
              </w:rPr>
              <w:t>aP</w:t>
            </w:r>
            <w:r>
              <w:rPr>
                <w:rFonts w:eastAsia="Aria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Arrhenius</w:t>
            </w:r>
            <w:r>
              <w:rPr>
                <w:spacing w:val="-1"/>
              </w:rPr>
              <w:t xml:space="preserve"> </w:t>
            </w:r>
            <w:r>
              <w:t>equation:</w:t>
            </w:r>
          </w:p>
        </w:tc>
        <w:tc>
          <w:tcPr>
            <w:tcW w:w="4808" w:type="dxa"/>
            <w:vAlign w:val="center"/>
          </w:tcPr>
          <w:p>
            <w:pPr>
              <w:spacing w:before="0" w:beforeLines="0" w:line="240" w:lineRule="auto"/>
              <w:rPr>
                <w:sz w:val="21"/>
                <w:szCs w:val="21"/>
              </w:rPr>
            </w:pPr>
            <w:r>
              <w:rPr>
                <w:position w:val="-12"/>
                <w:sz w:val="21"/>
                <w:szCs w:val="21"/>
              </w:rPr>
              <w:object>
                <v:shape id="_x0000_i1040" o:spt="75" type="#_x0000_t75" style="height:18.5pt;width:97.5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Integrated rate law:</w:t>
            </w:r>
          </w:p>
        </w:tc>
        <w:tc>
          <w:tcPr>
            <w:tcW w:w="4808" w:type="dxa"/>
            <w:vAlign w:val="center"/>
          </w:tcPr>
          <w:p>
            <w:pPr>
              <w:spacing w:before="0" w:beforeLines="0" w:line="240" w:lineRule="auto"/>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rPr>
                <w:position w:val="2"/>
              </w:rPr>
              <w:tab/>
            </w:r>
            <w:r>
              <w:rPr>
                <w:position w:val="2"/>
              </w:rPr>
              <w:t>Zero</w:t>
            </w:r>
            <w:r>
              <w:rPr>
                <w:spacing w:val="-2"/>
                <w:position w:val="2"/>
              </w:rPr>
              <w:t xml:space="preserve"> </w:t>
            </w:r>
            <w:r>
              <w:rPr>
                <w:position w:val="2"/>
              </w:rPr>
              <w:t>order:</w:t>
            </w:r>
          </w:p>
        </w:tc>
        <w:tc>
          <w:tcPr>
            <w:tcW w:w="4808" w:type="dxa"/>
            <w:vAlign w:val="center"/>
          </w:tcPr>
          <w:p>
            <w:pPr>
              <w:spacing w:before="0" w:beforeLines="0" w:line="240" w:lineRule="auto"/>
            </w:pPr>
            <w:r>
              <w:rPr>
                <w:position w:val="-14"/>
              </w:rPr>
              <w:object>
                <v:shape id="_x0000_i1041" o:spt="75" type="#_x0000_t75" style="height:19.5pt;width:74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rPr>
                <w:position w:val="2"/>
              </w:rPr>
              <w:tab/>
            </w:r>
            <w:r>
              <w:rPr>
                <w:position w:val="2"/>
              </w:rPr>
              <w:t>First</w:t>
            </w:r>
            <w:r>
              <w:rPr>
                <w:spacing w:val="-2"/>
                <w:position w:val="2"/>
              </w:rPr>
              <w:t xml:space="preserve"> </w:t>
            </w:r>
            <w:r>
              <w:rPr>
                <w:position w:val="2"/>
              </w:rPr>
              <w:t>order:</w:t>
            </w:r>
          </w:p>
        </w:tc>
        <w:tc>
          <w:tcPr>
            <w:tcW w:w="4808" w:type="dxa"/>
            <w:vAlign w:val="center"/>
          </w:tcPr>
          <w:p>
            <w:pPr>
              <w:spacing w:before="0" w:beforeLines="0" w:line="240" w:lineRule="auto"/>
            </w:pPr>
            <w:r>
              <w:rPr>
                <w:position w:val="-14"/>
              </w:rPr>
              <w:object>
                <v:shape id="_x0000_i1042" o:spt="75" type="#_x0000_t75" style="height:19.5pt;width:97pt;" o:ole="t" filled="f" o:preferrelative="t" stroked="f" coordsize="21600,21600">
                  <v:path/>
                  <v:fill on="f" focussize="0,0"/>
                  <v:stroke on="f" joinstyle="miter"/>
                  <v:imagedata r:id="rId50" o:title=""/>
                  <o:lock v:ext="edit" aspectratio="t"/>
                  <w10:wrap type="none"/>
                  <w10:anchorlock/>
                </v:shape>
                <o:OLEObject Type="Embed" ProgID="Equation.DSMT4" ShapeID="_x0000_i1042" DrawAspect="Content" ObjectID="_1468075742" r:id="rId49">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ab/>
            </w:r>
            <w:r>
              <w:t>Second order:</w:t>
            </w:r>
          </w:p>
        </w:tc>
        <w:tc>
          <w:tcPr>
            <w:tcW w:w="4808" w:type="dxa"/>
            <w:vAlign w:val="center"/>
          </w:tcPr>
          <w:p>
            <w:pPr>
              <w:spacing w:before="0" w:beforeLines="0" w:line="240" w:lineRule="auto"/>
            </w:pPr>
            <w:r>
              <w:rPr>
                <w:position w:val="-34"/>
              </w:rPr>
              <w:object>
                <v:shape id="_x0000_i1043" o:spt="75" type="#_x0000_t75" style="height:36.5pt;width:76.5pt;" o:ole="t" filled="f" o:preferrelative="t" stroked="f" coordsize="21600,21600">
                  <v:path/>
                  <v:fill on="f" focussize="0,0"/>
                  <v:stroke on="f" joinstyle="miter"/>
                  <v:imagedata r:id="rId52" o:title=""/>
                  <o:lock v:ext="edit" aspectratio="t"/>
                  <w10:wrap type="none"/>
                  <w10:anchorlock/>
                </v:shape>
                <o:OLEObject Type="Embed" ProgID="Equation.DSMT4" ShapeID="_x0000_i1043" DrawAspect="Content" ObjectID="_1468075743" r:id="rId51">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Half-life</w:t>
            </w:r>
            <w:r>
              <w:rPr>
                <w:spacing w:val="-2"/>
              </w:rPr>
              <w:t xml:space="preserve"> </w:t>
            </w:r>
            <w:r>
              <w:t>for</w:t>
            </w:r>
            <w:r>
              <w:rPr>
                <w:spacing w:val="-3"/>
              </w:rPr>
              <w:t xml:space="preserve"> </w:t>
            </w:r>
            <w:r>
              <w:t>a first</w:t>
            </w:r>
            <w:r>
              <w:rPr>
                <w:spacing w:val="-1"/>
              </w:rPr>
              <w:t xml:space="preserve"> </w:t>
            </w:r>
            <w:r>
              <w:t>order</w:t>
            </w:r>
            <w:r>
              <w:rPr>
                <w:spacing w:val="-1"/>
              </w:rPr>
              <w:t xml:space="preserve"> </w:t>
            </w:r>
            <w:r>
              <w:t>process:</w:t>
            </w:r>
          </w:p>
        </w:tc>
        <w:tc>
          <w:tcPr>
            <w:tcW w:w="4808" w:type="dxa"/>
            <w:vAlign w:val="center"/>
          </w:tcPr>
          <w:p>
            <w:pPr>
              <w:spacing w:before="0" w:beforeLines="0" w:line="240" w:lineRule="auto"/>
            </w:pPr>
            <w:r>
              <w:rPr>
                <w:position w:val="-12"/>
              </w:rPr>
              <w:object>
                <v:shape id="_x0000_i1044" o:spt="75" type="#_x0000_t75" style="height:18.5pt;width:57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Half-life</w:t>
            </w:r>
            <w:r>
              <w:rPr>
                <w:spacing w:val="-2"/>
              </w:rPr>
              <w:t xml:space="preserve"> </w:t>
            </w:r>
            <w:r>
              <w:t>for</w:t>
            </w:r>
            <w:r>
              <w:rPr>
                <w:spacing w:val="-3"/>
              </w:rPr>
              <w:t xml:space="preserve"> </w:t>
            </w:r>
            <w:r>
              <w:t>a second</w:t>
            </w:r>
            <w:r>
              <w:rPr>
                <w:spacing w:val="-1"/>
              </w:rPr>
              <w:t xml:space="preserve"> </w:t>
            </w:r>
            <w:r>
              <w:t>order</w:t>
            </w:r>
            <w:r>
              <w:rPr>
                <w:spacing w:val="-1"/>
              </w:rPr>
              <w:t xml:space="preserve"> </w:t>
            </w:r>
            <w:r>
              <w:t>process:</w:t>
            </w:r>
          </w:p>
        </w:tc>
        <w:tc>
          <w:tcPr>
            <w:tcW w:w="4808" w:type="dxa"/>
            <w:vAlign w:val="center"/>
          </w:tcPr>
          <w:p>
            <w:pPr>
              <w:spacing w:before="0" w:beforeLines="0" w:line="240" w:lineRule="auto"/>
            </w:pPr>
            <w:r>
              <w:rPr>
                <w:position w:val="-34"/>
              </w:rPr>
              <w:object>
                <v:shape id="_x0000_i1045" o:spt="75" type="#_x0000_t75" style="height:36.5pt;width:59.5pt;" o:ole="t" filled="f" o:preferrelative="t" stroked="f" coordsize="21600,21600">
                  <v:path/>
                  <v:fill on="f" focussize="0,0"/>
                  <v:stroke on="f" joinstyle="miter"/>
                  <v:imagedata r:id="rId56" o:title=""/>
                  <o:lock v:ext="edit" aspectratio="t"/>
                  <w10:wrap type="none"/>
                  <w10:anchorlock/>
                </v:shape>
                <o:OLEObject Type="Embed" ProgID="Equation.DSMT4" ShapeID="_x0000_i1045" DrawAspect="Content" ObjectID="_1468075745" r:id="rId5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vAlign w:val="center"/>
          </w:tcPr>
          <w:p>
            <w:pPr>
              <w:spacing w:before="0" w:beforeLines="0" w:line="240" w:lineRule="auto"/>
            </w:pPr>
            <w:r>
              <w:t>Temperature dependence of the rate constant:</w:t>
            </w:r>
          </w:p>
        </w:tc>
        <w:tc>
          <w:tcPr>
            <w:tcW w:w="4808" w:type="dxa"/>
            <w:vAlign w:val="center"/>
          </w:tcPr>
          <w:p>
            <w:pPr>
              <w:spacing w:before="0" w:beforeLines="0" w:line="240" w:lineRule="auto"/>
            </w:pPr>
            <w:r>
              <w:rPr>
                <w:position w:val="-30"/>
              </w:rPr>
              <w:object>
                <v:shape id="_x0000_i1046" o:spt="75" type="#_x0000_t75" style="height:36pt;width:108pt;" o:ole="t" filled="f" o:preferrelative="t" stroked="f" coordsize="21600,21600">
                  <v:path/>
                  <v:fill on="f" focussize="0,0"/>
                  <v:stroke on="f" joinstyle="miter"/>
                  <v:imagedata r:id="rId58" o:title=""/>
                  <o:lock v:ext="edit" aspectratio="t"/>
                  <w10:wrap type="none"/>
                  <w10:anchorlock/>
                </v:shape>
                <o:OLEObject Type="Embed" ProgID="Equation.DSMT4" ShapeID="_x0000_i1046" DrawAspect="Content" ObjectID="_1468075746" r:id="rId5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tcPr>
          <w:p>
            <w:pPr>
              <w:spacing w:before="163"/>
              <w:jc w:val="left"/>
              <w:rPr>
                <w:rFonts w:eastAsia="Arial"/>
              </w:rPr>
            </w:pPr>
            <w:r>
              <w:rPr>
                <w:rFonts w:eastAsia="Arial"/>
              </w:rPr>
              <w:t>Lambert–Beer equation:</w:t>
            </w:r>
          </w:p>
        </w:tc>
        <w:tc>
          <w:tcPr>
            <w:tcW w:w="4808" w:type="dxa"/>
          </w:tcPr>
          <w:p>
            <w:pPr>
              <w:spacing w:before="163"/>
              <w:jc w:val="left"/>
              <w:rPr>
                <w:i/>
              </w:rPr>
            </w:pPr>
            <w:r>
              <w:rPr>
                <w:rFonts w:eastAsia="Arial"/>
                <w:i/>
              </w:rPr>
              <w:t>A</w:t>
            </w:r>
            <w:r>
              <w:rPr>
                <w:rFonts w:eastAsia="Arial"/>
              </w:rPr>
              <w:t xml:space="preserve"> = </w:t>
            </w:r>
            <w:r>
              <w:rPr>
                <w:rFonts w:eastAsia="Arial"/>
                <w:i/>
              </w:rPr>
              <w:t>εlc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tcPr>
          <w:p>
            <w:pPr>
              <w:spacing w:before="163"/>
              <w:jc w:val="left"/>
            </w:pPr>
            <w:r>
              <w:t>Acidic effective coefficient</w:t>
            </w:r>
          </w:p>
        </w:tc>
        <w:tc>
          <w:tcPr>
            <w:tcW w:w="4808" w:type="dxa"/>
          </w:tcPr>
          <w:p>
            <w:pPr>
              <w:spacing w:before="163"/>
              <w:jc w:val="left"/>
            </w:pPr>
            <w:r>
              <w:rPr>
                <w:rFonts w:eastAsia="Arial"/>
                <w:i/>
              </w:rPr>
              <w:t>α</w:t>
            </w:r>
            <w:r>
              <w:rPr>
                <w:vertAlign w:val="subscript"/>
              </w:rPr>
              <w:t>Y(H)</w:t>
            </w:r>
            <w:r>
              <w:t xml:space="preserve"> = 1 + [H</w:t>
            </w:r>
            <w:r>
              <w:rPr>
                <w:vertAlign w:val="superscript"/>
              </w:rPr>
              <w:t>+</w:t>
            </w:r>
            <w:r>
              <w:t>]</w:t>
            </w:r>
            <w:r>
              <w:rPr>
                <w:i/>
              </w:rPr>
              <w:t>β</w:t>
            </w:r>
            <w:r>
              <w:rPr>
                <w:vertAlign w:val="subscript"/>
              </w:rPr>
              <w:t>1</w:t>
            </w:r>
            <w:r>
              <w:rPr>
                <w:vertAlign w:val="superscript"/>
              </w:rPr>
              <w:t>H</w:t>
            </w:r>
            <w:r>
              <w:t xml:space="preserve"> + [H</w:t>
            </w:r>
            <w:r>
              <w:rPr>
                <w:vertAlign w:val="superscript"/>
              </w:rPr>
              <w:t>+</w:t>
            </w:r>
            <w:r>
              <w:t>]</w:t>
            </w:r>
            <w:r>
              <w:rPr>
                <w:vertAlign w:val="superscript"/>
              </w:rPr>
              <w:t>2</w:t>
            </w:r>
            <w:r>
              <w:rPr>
                <w:i/>
              </w:rPr>
              <w:t>β</w:t>
            </w:r>
            <w:r>
              <w:rPr>
                <w:vertAlign w:val="subscript"/>
              </w:rPr>
              <w:t>2</w:t>
            </w:r>
            <w:r>
              <w:rPr>
                <w:vertAlign w:val="superscript"/>
              </w:rPr>
              <w:t>H</w:t>
            </w:r>
            <w:r>
              <w:t xml:space="preserve"> + … + [H</w:t>
            </w:r>
            <w:r>
              <w:rPr>
                <w:vertAlign w:val="superscript"/>
              </w:rPr>
              <w:t>+</w:t>
            </w:r>
            <w:r>
              <w:t>]</w:t>
            </w:r>
            <w:r>
              <w:rPr>
                <w:vertAlign w:val="superscript"/>
              </w:rPr>
              <w:t>6</w:t>
            </w:r>
            <w:r>
              <w:rPr>
                <w:i/>
              </w:rPr>
              <w:t>β</w:t>
            </w:r>
            <w:r>
              <w:rPr>
                <w:vertAlign w:val="subscript"/>
              </w:rPr>
              <w:t>6</w:t>
            </w:r>
            <w:r>
              <w:rPr>
                <w:vertAlign w:val="superscript"/>
              </w:rPr>
              <w:t>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820" w:type="dxa"/>
          </w:tcPr>
          <w:p>
            <w:pPr>
              <w:spacing w:before="163"/>
              <w:jc w:val="left"/>
            </w:pPr>
            <w:r>
              <w:t>Coexisting ion effect coefficient</w:t>
            </w:r>
          </w:p>
        </w:tc>
        <w:tc>
          <w:tcPr>
            <w:tcW w:w="4808" w:type="dxa"/>
          </w:tcPr>
          <w:p>
            <w:pPr>
              <w:spacing w:before="163"/>
              <w:jc w:val="left"/>
            </w:pPr>
            <w:r>
              <w:rPr>
                <w:rFonts w:eastAsia="Arial"/>
                <w:i/>
              </w:rPr>
              <w:t>α</w:t>
            </w:r>
            <w:r>
              <w:rPr>
                <w:vertAlign w:val="subscript"/>
              </w:rPr>
              <w:t>Y(N)</w:t>
            </w:r>
            <w:r>
              <w:t xml:space="preserve"> = 1 + [N]</w:t>
            </w:r>
            <w:r>
              <w:rPr>
                <w:i/>
              </w:rPr>
              <w:t>K</w:t>
            </w:r>
            <w:r>
              <w:rPr>
                <w:vertAlign w:val="subscript"/>
              </w:rPr>
              <w:t>NY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4820" w:type="dxa"/>
          </w:tcPr>
          <w:p>
            <w:pPr>
              <w:spacing w:before="163"/>
              <w:jc w:val="left"/>
            </w:pPr>
            <w:r>
              <w:t>Concentration of metal ion at stoichiometric point</w:t>
            </w:r>
          </w:p>
        </w:tc>
        <w:tc>
          <w:tcPr>
            <w:tcW w:w="4808" w:type="dxa"/>
          </w:tcPr>
          <w:p>
            <w:pPr>
              <w:spacing w:before="163"/>
              <w:jc w:val="left"/>
            </w:pPr>
            <w:r>
              <w:rPr>
                <w:rFonts w:eastAsia="Arial"/>
              </w:rPr>
              <w:t>pM</w:t>
            </w:r>
            <w:r>
              <w:rPr>
                <w:rFonts w:eastAsia="Arial"/>
              </w:rPr>
              <w:sym w:font="Symbol" w:char="F0A2"/>
            </w:r>
            <w:r>
              <w:rPr>
                <w:rFonts w:eastAsia="Arial"/>
                <w:vertAlign w:val="subscript"/>
              </w:rPr>
              <w:t>sp</w:t>
            </w:r>
            <w:r>
              <w:rPr>
                <w:rFonts w:eastAsia="Arial"/>
              </w:rPr>
              <w:t xml:space="preserve"> = 1/2(lg</w:t>
            </w:r>
            <w:r>
              <w:rPr>
                <w:rFonts w:eastAsia="Arial"/>
                <w:i/>
              </w:rPr>
              <w:t>K</w:t>
            </w:r>
            <w:r>
              <w:rPr>
                <w:rFonts w:eastAsia="Arial"/>
              </w:rPr>
              <w:sym w:font="Symbol" w:char="F0A2"/>
            </w:r>
            <w:r>
              <w:rPr>
                <w:rFonts w:eastAsia="Arial"/>
                <w:vertAlign w:val="subscript"/>
              </w:rPr>
              <w:t>MY</w:t>
            </w:r>
            <w:r>
              <w:rPr>
                <w:rFonts w:eastAsia="Arial"/>
              </w:rPr>
              <w:t xml:space="preserve"> – lg</w:t>
            </w:r>
            <w:r>
              <w:rPr>
                <w:rFonts w:eastAsia="Arial"/>
                <w:position w:val="-12"/>
              </w:rPr>
              <w:object>
                <v:shape id="_x0000_i1047" o:spt="75" type="#_x0000_t75" style="height:19pt;width:16.5pt;" o:ole="t" filled="f" o:preferrelative="t" stroked="f" coordsize="21600,21600">
                  <v:path/>
                  <v:fill on="f" focussize="0,0"/>
                  <v:stroke on="f" joinstyle="miter"/>
                  <v:imagedata r:id="rId60" o:title=""/>
                  <o:lock v:ext="edit" aspectratio="t"/>
                  <w10:wrap type="none"/>
                  <w10:anchorlock/>
                </v:shape>
                <o:OLEObject Type="Embed" ProgID="Equation.DSMT4" ShapeID="_x0000_i1047" DrawAspect="Content" ObjectID="_1468075747" r:id="rId59">
                  <o:LockedField>false</o:LockedField>
                </o:OLEObject>
              </w:object>
            </w:r>
            <w:r>
              <w:rPr>
                <w:rFonts w:eastAsia="Arial"/>
              </w:rPr>
              <w:t>)</w:t>
            </w:r>
          </w:p>
        </w:tc>
      </w:tr>
    </w:tbl>
    <w:p>
      <w:pPr>
        <w:widowControl/>
        <w:snapToGrid/>
        <w:spacing w:before="0" w:beforeLines="0" w:line="240" w:lineRule="auto"/>
        <w:jc w:val="left"/>
        <w:rPr>
          <w:b/>
          <w:bCs/>
          <w:sz w:val="30"/>
          <w:szCs w:val="30"/>
        </w:rPr>
      </w:pPr>
      <w:r>
        <w:rPr>
          <w:b/>
          <w:bCs/>
          <w:sz w:val="30"/>
          <w:szCs w:val="30"/>
        </w:rPr>
        <w:br w:type="page"/>
      </w:r>
    </w:p>
    <w:p>
      <w:pPr>
        <w:widowControl/>
        <w:snapToGrid/>
        <w:spacing w:before="0" w:beforeLines="0" w:line="240" w:lineRule="auto"/>
        <w:jc w:val="left"/>
        <w:rPr>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851" w:footer="567" w:gutter="0"/>
          <w:pgNumType w:start="0"/>
          <w:cols w:space="425" w:num="1"/>
          <w:titlePg/>
          <w:docGrid w:type="lines" w:linePitch="326" w:charSpace="0"/>
        </w:sectPr>
      </w:pPr>
    </w:p>
    <w:p>
      <w:pPr>
        <w:pStyle w:val="4"/>
      </w:pPr>
      <w:bookmarkStart w:id="5" w:name="_Toc95422960"/>
      <w:r>
        <w:t>Periodic table of the Elements</w:t>
      </w:r>
      <w:bookmarkEnd w:id="5"/>
    </w:p>
    <w:tbl>
      <w:tblPr>
        <w:tblStyle w:val="17"/>
        <w:tblW w:w="13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765"/>
        <w:gridCol w:w="765"/>
        <w:gridCol w:w="765"/>
        <w:gridCol w:w="765"/>
        <w:gridCol w:w="765"/>
        <w:gridCol w:w="765"/>
        <w:gridCol w:w="765"/>
        <w:gridCol w:w="765"/>
        <w:gridCol w:w="765"/>
        <w:gridCol w:w="765"/>
        <w:gridCol w:w="765"/>
        <w:gridCol w:w="765"/>
        <w:gridCol w:w="765"/>
        <w:gridCol w:w="765"/>
        <w:gridCol w:w="765"/>
        <w:gridCol w:w="765"/>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65" w:type="dxa"/>
            <w:tcBorders>
              <w:top w:val="nil"/>
              <w:left w:val="nil"/>
              <w:right w:val="nil"/>
            </w:tcBorders>
            <w:tcMar>
              <w:left w:w="0" w:type="dxa"/>
              <w:right w:w="0" w:type="dxa"/>
            </w:tcMar>
            <w:vAlign w:val="center"/>
          </w:tcPr>
          <w:p>
            <w:pPr>
              <w:adjustRightInd w:val="0"/>
              <w:spacing w:before="0" w:beforeLines="0"/>
              <w:jc w:val="center"/>
              <w:rPr>
                <w:rFonts w:ascii="Arial" w:hAnsi="Arial" w:cs="Arial"/>
                <w:sz w:val="21"/>
                <w:szCs w:val="21"/>
              </w:rPr>
            </w:pPr>
            <w:r>
              <w:rPr>
                <w:rFonts w:ascii="Arial" w:hAnsi="Arial" w:cs="Arial"/>
                <w:sz w:val="21"/>
                <w:szCs w:val="21"/>
              </w:rPr>
              <w:t>1</w:t>
            </w: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eastAsia="黑体"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bottom w:val="nil"/>
              <w:right w:val="nil"/>
            </w:tcBorders>
            <w:tcMar>
              <w:left w:w="0" w:type="dxa"/>
              <w:right w:w="0" w:type="dxa"/>
            </w:tcMar>
            <w:vAlign w:val="center"/>
          </w:tcPr>
          <w:p>
            <w:pPr>
              <w:adjustRightInd w:val="0"/>
              <w:spacing w:before="0" w:beforeLines="0"/>
              <w:jc w:val="center"/>
              <w:rPr>
                <w:rFonts w:ascii="Arial" w:hAnsi="Arial" w:cs="Arial"/>
                <w:sz w:val="21"/>
                <w:szCs w:val="21"/>
              </w:rPr>
            </w:pPr>
          </w:p>
        </w:tc>
        <w:tc>
          <w:tcPr>
            <w:tcW w:w="765" w:type="dxa"/>
            <w:tcBorders>
              <w:top w:val="nil"/>
              <w:left w:val="nil"/>
              <w:right w:val="nil"/>
            </w:tcBorders>
            <w:tcMar>
              <w:left w:w="0" w:type="dxa"/>
              <w:right w:w="0" w:type="dxa"/>
            </w:tcMar>
            <w:vAlign w:val="center"/>
          </w:tcPr>
          <w:p>
            <w:pPr>
              <w:adjustRightInd w:val="0"/>
              <w:spacing w:before="0" w:beforeLines="0"/>
              <w:jc w:val="center"/>
              <w:rPr>
                <w:rFonts w:ascii="Arial" w:hAnsi="Arial" w:cs="Arial"/>
                <w:sz w:val="21"/>
                <w:szCs w:val="21"/>
              </w:rPr>
            </w:pPr>
            <w:r>
              <w:rPr>
                <w:rFonts w:ascii="Arial" w:hAnsi="Arial" w:cs="Arial"/>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w:t>
            </w:r>
          </w:p>
          <w:p>
            <w:pPr>
              <w:adjustRightInd w:val="0"/>
              <w:spacing w:before="0" w:beforeLines="0" w:line="240" w:lineRule="auto"/>
              <w:jc w:val="center"/>
              <w:rPr>
                <w:rFonts w:ascii="Arial" w:hAnsi="Arial" w:cs="Arial"/>
              </w:rPr>
            </w:pPr>
            <w:r>
              <w:rPr>
                <w:rFonts w:ascii="Arial" w:hAnsi="Arial" w:cs="Arial"/>
              </w:rPr>
              <w:t>H</w:t>
            </w:r>
          </w:p>
          <w:p>
            <w:pPr>
              <w:adjustRightInd w:val="0"/>
              <w:spacing w:before="0" w:beforeLines="0" w:line="240" w:lineRule="auto"/>
              <w:jc w:val="center"/>
              <w:rPr>
                <w:rFonts w:ascii="Arial" w:hAnsi="Arial" w:cs="Arial"/>
              </w:rPr>
            </w:pPr>
            <w:r>
              <w:rPr>
                <w:rFonts w:ascii="Arial" w:hAnsi="Arial" w:cs="Arial"/>
              </w:rPr>
              <w:t>1.008</w:t>
            </w:r>
          </w:p>
        </w:tc>
        <w:tc>
          <w:tcPr>
            <w:tcW w:w="765" w:type="dxa"/>
            <w:tcBorders>
              <w:top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2</w:t>
            </w: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bottom w:val="nil"/>
              <w:right w:val="nil"/>
            </w:tcBorders>
            <w:tcMar>
              <w:left w:w="0" w:type="dxa"/>
              <w:right w:w="0" w:type="dxa"/>
            </w:tcMar>
            <w:vAlign w:val="bottom"/>
          </w:tcPr>
          <w:p>
            <w:pPr>
              <w:adjustRightInd w:val="0"/>
              <w:spacing w:before="0" w:beforeLines="0" w:line="240" w:lineRule="auto"/>
              <w:jc w:val="center"/>
              <w:rPr>
                <w:rFonts w:ascii="Arial" w:hAnsi="Arial" w:eastAsia="黑体" w:cs="Arial"/>
              </w:rPr>
            </w:pP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13</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14</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15</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16</w:t>
            </w:r>
          </w:p>
        </w:tc>
        <w:tc>
          <w:tcPr>
            <w:tcW w:w="765" w:type="dxa"/>
            <w:tcBorders>
              <w:top w:val="nil"/>
              <w:lef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17</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w:t>
            </w:r>
          </w:p>
          <w:p>
            <w:pPr>
              <w:adjustRightInd w:val="0"/>
              <w:spacing w:before="0" w:beforeLines="0" w:line="240" w:lineRule="auto"/>
              <w:jc w:val="center"/>
              <w:rPr>
                <w:rFonts w:ascii="Arial" w:hAnsi="Arial" w:cs="Arial"/>
              </w:rPr>
            </w:pPr>
            <w:r>
              <w:rPr>
                <w:rFonts w:ascii="Arial" w:hAnsi="Arial" w:cs="Arial"/>
              </w:rPr>
              <w:t>He</w:t>
            </w:r>
          </w:p>
          <w:p>
            <w:pPr>
              <w:adjustRightInd w:val="0"/>
              <w:spacing w:before="0" w:beforeLines="0" w:line="240" w:lineRule="auto"/>
              <w:jc w:val="center"/>
              <w:rPr>
                <w:rFonts w:ascii="Arial" w:hAnsi="Arial" w:cs="Arial"/>
              </w:rPr>
            </w:pPr>
            <w:r>
              <w:rPr>
                <w:rFonts w:ascii="Arial" w:hAnsi="Arial" w:cs="Arial"/>
              </w:rPr>
              <w:t>4.003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w:t>
            </w:r>
          </w:p>
          <w:p>
            <w:pPr>
              <w:adjustRightInd w:val="0"/>
              <w:spacing w:before="0" w:beforeLines="0" w:line="240" w:lineRule="auto"/>
              <w:jc w:val="center"/>
              <w:rPr>
                <w:rFonts w:ascii="Arial" w:hAnsi="Arial" w:cs="Arial"/>
              </w:rPr>
            </w:pPr>
            <w:r>
              <w:rPr>
                <w:rFonts w:ascii="Arial" w:hAnsi="Arial" w:cs="Arial"/>
              </w:rPr>
              <w:t>Li</w:t>
            </w:r>
          </w:p>
          <w:p>
            <w:pPr>
              <w:adjustRightInd w:val="0"/>
              <w:spacing w:before="0" w:beforeLines="0" w:line="240" w:lineRule="auto"/>
              <w:jc w:val="center"/>
              <w:rPr>
                <w:rFonts w:ascii="Arial" w:hAnsi="Arial" w:cs="Arial"/>
              </w:rPr>
            </w:pPr>
            <w:r>
              <w:rPr>
                <w:rFonts w:ascii="Arial" w:hAnsi="Arial" w:cs="Arial"/>
              </w:rPr>
              <w:t>6.941</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4</w:t>
            </w:r>
          </w:p>
          <w:p>
            <w:pPr>
              <w:adjustRightInd w:val="0"/>
              <w:spacing w:before="0" w:beforeLines="0" w:line="240" w:lineRule="auto"/>
              <w:jc w:val="center"/>
              <w:rPr>
                <w:rFonts w:ascii="Arial" w:hAnsi="Arial" w:cs="Arial"/>
              </w:rPr>
            </w:pPr>
            <w:r>
              <w:rPr>
                <w:rFonts w:ascii="Arial" w:hAnsi="Arial" w:cs="Arial"/>
              </w:rPr>
              <w:t>Be</w:t>
            </w:r>
          </w:p>
          <w:p>
            <w:pPr>
              <w:adjustRightInd w:val="0"/>
              <w:spacing w:before="0" w:beforeLines="0" w:line="240" w:lineRule="auto"/>
              <w:jc w:val="center"/>
              <w:rPr>
                <w:rFonts w:ascii="Arial" w:hAnsi="Arial" w:cs="Arial"/>
              </w:rPr>
            </w:pPr>
            <w:r>
              <w:rPr>
                <w:rFonts w:ascii="Arial" w:hAnsi="Arial" w:cs="Arial"/>
              </w:rPr>
              <w:t>9.012</w:t>
            </w:r>
          </w:p>
        </w:tc>
        <w:tc>
          <w:tcPr>
            <w:tcW w:w="765" w:type="dxa"/>
            <w:tcBorders>
              <w:top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right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Borders>
              <w:top w:val="nil"/>
              <w:left w:val="nil"/>
              <w:bottom w:val="nil"/>
            </w:tcBorders>
            <w:tcMar>
              <w:left w:w="0" w:type="dxa"/>
              <w:right w:w="0" w:type="dxa"/>
            </w:tcMar>
            <w:vAlign w:val="center"/>
          </w:tcPr>
          <w:p>
            <w:pPr>
              <w:adjustRightInd w:val="0"/>
              <w:spacing w:before="0" w:beforeLines="0" w:line="240" w:lineRule="auto"/>
              <w:jc w:val="center"/>
              <w:rPr>
                <w:rFonts w:ascii="Arial" w:hAnsi="Arial" w:cs="Arial"/>
              </w:rPr>
            </w:pP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5</w:t>
            </w:r>
          </w:p>
          <w:p>
            <w:pPr>
              <w:adjustRightInd w:val="0"/>
              <w:spacing w:before="0" w:beforeLines="0" w:line="240" w:lineRule="auto"/>
              <w:jc w:val="center"/>
              <w:rPr>
                <w:rFonts w:ascii="Arial" w:hAnsi="Arial" w:cs="Arial"/>
              </w:rPr>
            </w:pPr>
            <w:r>
              <w:rPr>
                <w:rFonts w:ascii="Arial" w:hAnsi="Arial" w:cs="Arial"/>
              </w:rPr>
              <w:t>B</w:t>
            </w:r>
          </w:p>
          <w:p>
            <w:pPr>
              <w:adjustRightInd w:val="0"/>
              <w:spacing w:before="0" w:beforeLines="0" w:line="240" w:lineRule="auto"/>
              <w:jc w:val="center"/>
              <w:rPr>
                <w:rFonts w:ascii="Arial" w:hAnsi="Arial" w:cs="Arial"/>
              </w:rPr>
            </w:pPr>
            <w:r>
              <w:rPr>
                <w:rFonts w:ascii="Arial" w:hAnsi="Arial" w:cs="Arial"/>
              </w:rPr>
              <w:t>10.81</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6</w:t>
            </w:r>
          </w:p>
          <w:p>
            <w:pPr>
              <w:adjustRightInd w:val="0"/>
              <w:spacing w:before="0" w:beforeLines="0" w:line="240" w:lineRule="auto"/>
              <w:jc w:val="center"/>
              <w:rPr>
                <w:rFonts w:ascii="Arial" w:hAnsi="Arial" w:cs="Arial"/>
              </w:rPr>
            </w:pPr>
            <w:r>
              <w:rPr>
                <w:rFonts w:ascii="Arial" w:hAnsi="Arial" w:cs="Arial"/>
              </w:rPr>
              <w:t>C</w:t>
            </w:r>
          </w:p>
          <w:p>
            <w:pPr>
              <w:adjustRightInd w:val="0"/>
              <w:spacing w:before="0" w:beforeLines="0" w:line="240" w:lineRule="auto"/>
              <w:jc w:val="center"/>
              <w:rPr>
                <w:rFonts w:ascii="Arial" w:hAnsi="Arial" w:cs="Arial"/>
              </w:rPr>
            </w:pPr>
            <w:r>
              <w:rPr>
                <w:rFonts w:ascii="Arial" w:hAnsi="Arial" w:cs="Arial"/>
              </w:rPr>
              <w:t>12.01</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7</w:t>
            </w:r>
          </w:p>
          <w:p>
            <w:pPr>
              <w:adjustRightInd w:val="0"/>
              <w:spacing w:before="0" w:beforeLines="0" w:line="240" w:lineRule="auto"/>
              <w:jc w:val="center"/>
              <w:rPr>
                <w:rFonts w:ascii="Arial" w:hAnsi="Arial" w:cs="Arial"/>
              </w:rPr>
            </w:pPr>
            <w:r>
              <w:rPr>
                <w:rFonts w:ascii="Arial" w:hAnsi="Arial" w:cs="Arial"/>
              </w:rPr>
              <w:t>N</w:t>
            </w:r>
          </w:p>
          <w:p>
            <w:pPr>
              <w:adjustRightInd w:val="0"/>
              <w:spacing w:before="0" w:beforeLines="0" w:line="240" w:lineRule="auto"/>
              <w:jc w:val="center"/>
              <w:rPr>
                <w:rFonts w:ascii="Arial" w:hAnsi="Arial" w:cs="Arial"/>
              </w:rPr>
            </w:pPr>
            <w:r>
              <w:rPr>
                <w:rFonts w:ascii="Arial" w:hAnsi="Arial" w:cs="Arial"/>
                <w:color w:val="110F11"/>
                <w:kern w:val="0"/>
              </w:rPr>
              <w:t>14.01</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8</w:t>
            </w:r>
          </w:p>
          <w:p>
            <w:pPr>
              <w:adjustRightInd w:val="0"/>
              <w:spacing w:before="0" w:beforeLines="0" w:line="240" w:lineRule="auto"/>
              <w:jc w:val="center"/>
              <w:rPr>
                <w:rFonts w:ascii="Arial" w:hAnsi="Arial" w:cs="Arial"/>
              </w:rPr>
            </w:pPr>
            <w:r>
              <w:rPr>
                <w:rFonts w:ascii="Arial" w:hAnsi="Arial" w:cs="Arial"/>
              </w:rPr>
              <w:t>O</w:t>
            </w:r>
          </w:p>
          <w:p>
            <w:pPr>
              <w:adjustRightInd w:val="0"/>
              <w:spacing w:before="0" w:beforeLines="0" w:line="240" w:lineRule="auto"/>
              <w:jc w:val="center"/>
              <w:rPr>
                <w:rFonts w:ascii="Arial" w:hAnsi="Arial" w:cs="Arial"/>
              </w:rPr>
            </w:pPr>
            <w:r>
              <w:rPr>
                <w:rFonts w:ascii="Arial" w:hAnsi="Arial" w:cs="Arial"/>
              </w:rPr>
              <w:t>16.00</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9</w:t>
            </w:r>
          </w:p>
          <w:p>
            <w:pPr>
              <w:adjustRightInd w:val="0"/>
              <w:spacing w:before="0" w:beforeLines="0" w:line="240" w:lineRule="auto"/>
              <w:jc w:val="center"/>
              <w:rPr>
                <w:rFonts w:ascii="Arial" w:hAnsi="Arial" w:cs="Arial"/>
              </w:rPr>
            </w:pPr>
            <w:r>
              <w:rPr>
                <w:rFonts w:ascii="Arial" w:hAnsi="Arial" w:cs="Arial"/>
              </w:rPr>
              <w:t>F</w:t>
            </w:r>
          </w:p>
          <w:p>
            <w:pPr>
              <w:adjustRightInd w:val="0"/>
              <w:spacing w:before="0" w:beforeLines="0" w:line="240" w:lineRule="auto"/>
              <w:jc w:val="center"/>
              <w:rPr>
                <w:rFonts w:ascii="Arial" w:hAnsi="Arial" w:cs="Arial"/>
              </w:rPr>
            </w:pPr>
            <w:r>
              <w:rPr>
                <w:rFonts w:ascii="Arial" w:hAnsi="Arial" w:cs="Arial"/>
              </w:rPr>
              <w:t>19.00</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10</w:t>
            </w:r>
          </w:p>
          <w:p>
            <w:pPr>
              <w:adjustRightInd w:val="0"/>
              <w:spacing w:before="0" w:beforeLines="0" w:line="240" w:lineRule="auto"/>
              <w:jc w:val="center"/>
              <w:rPr>
                <w:rFonts w:ascii="Arial" w:hAnsi="Arial" w:cs="Arial"/>
              </w:rPr>
            </w:pPr>
            <w:r>
              <w:rPr>
                <w:rFonts w:ascii="Arial" w:hAnsi="Arial" w:cs="Arial"/>
              </w:rPr>
              <w:t>Ne</w:t>
            </w:r>
          </w:p>
          <w:p>
            <w:pPr>
              <w:adjustRightInd w:val="0"/>
              <w:spacing w:before="0" w:beforeLines="0" w:line="240" w:lineRule="auto"/>
              <w:jc w:val="center"/>
              <w:rPr>
                <w:rFonts w:ascii="Arial" w:hAnsi="Arial" w:cs="Arial"/>
              </w:rPr>
            </w:pPr>
            <w:r>
              <w:rPr>
                <w:rFonts w:ascii="Arial" w:hAnsi="Arial" w:cs="Arial"/>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11</w:t>
            </w:r>
          </w:p>
          <w:p>
            <w:pPr>
              <w:adjustRightInd w:val="0"/>
              <w:spacing w:before="0" w:beforeLines="0" w:line="240" w:lineRule="auto"/>
              <w:jc w:val="center"/>
              <w:rPr>
                <w:rFonts w:ascii="Arial" w:hAnsi="Arial" w:cs="Arial"/>
              </w:rPr>
            </w:pPr>
            <w:r>
              <w:rPr>
                <w:rFonts w:ascii="Arial" w:hAnsi="Arial" w:cs="Arial"/>
              </w:rPr>
              <w:t>Na</w:t>
            </w:r>
          </w:p>
          <w:p>
            <w:pPr>
              <w:adjustRightInd w:val="0"/>
              <w:spacing w:before="0" w:beforeLines="0" w:line="240" w:lineRule="auto"/>
              <w:jc w:val="center"/>
              <w:rPr>
                <w:rFonts w:ascii="Arial" w:hAnsi="Arial" w:cs="Arial"/>
              </w:rPr>
            </w:pPr>
            <w:r>
              <w:rPr>
                <w:rFonts w:ascii="Arial" w:hAnsi="Arial" w:cs="Arial"/>
              </w:rPr>
              <w:t>22.99</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12</w:t>
            </w:r>
          </w:p>
          <w:p>
            <w:pPr>
              <w:adjustRightInd w:val="0"/>
              <w:spacing w:before="0" w:beforeLines="0" w:line="240" w:lineRule="auto"/>
              <w:jc w:val="center"/>
              <w:rPr>
                <w:rFonts w:ascii="Arial" w:hAnsi="Arial" w:cs="Arial"/>
              </w:rPr>
            </w:pPr>
            <w:r>
              <w:rPr>
                <w:rFonts w:ascii="Arial" w:hAnsi="Arial" w:cs="Arial"/>
              </w:rPr>
              <w:t>Mg</w:t>
            </w:r>
          </w:p>
          <w:p>
            <w:pPr>
              <w:adjustRightInd w:val="0"/>
              <w:spacing w:before="0" w:beforeLines="0" w:line="240" w:lineRule="auto"/>
              <w:jc w:val="center"/>
              <w:rPr>
                <w:rFonts w:ascii="Arial" w:hAnsi="Arial" w:cs="Arial"/>
              </w:rPr>
            </w:pPr>
            <w:r>
              <w:rPr>
                <w:rFonts w:ascii="Arial" w:hAnsi="Arial" w:cs="Arial"/>
              </w:rPr>
              <w:t>24.31</w:t>
            </w:r>
          </w:p>
        </w:tc>
        <w:tc>
          <w:tcPr>
            <w:tcW w:w="765" w:type="dxa"/>
            <w:tcBorders>
              <w:top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3</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4</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5</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6</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7</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8</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9</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10</w:t>
            </w:r>
          </w:p>
        </w:tc>
        <w:tc>
          <w:tcPr>
            <w:tcW w:w="765" w:type="dxa"/>
            <w:tcBorders>
              <w:top w:val="nil"/>
              <w:left w:val="nil"/>
              <w:righ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11</w:t>
            </w:r>
          </w:p>
        </w:tc>
        <w:tc>
          <w:tcPr>
            <w:tcW w:w="765" w:type="dxa"/>
            <w:tcBorders>
              <w:top w:val="nil"/>
              <w:left w:val="nil"/>
            </w:tcBorders>
            <w:tcMar>
              <w:left w:w="0" w:type="dxa"/>
              <w:right w:w="0" w:type="dxa"/>
            </w:tcMar>
            <w:vAlign w:val="bottom"/>
          </w:tcPr>
          <w:p>
            <w:pPr>
              <w:adjustRightInd w:val="0"/>
              <w:spacing w:before="0" w:beforeLines="0" w:line="240" w:lineRule="auto"/>
              <w:jc w:val="center"/>
              <w:rPr>
                <w:rFonts w:ascii="Arial" w:hAnsi="Arial" w:cs="Arial"/>
              </w:rPr>
            </w:pPr>
            <w:r>
              <w:rPr>
                <w:rFonts w:ascii="Arial" w:hAnsi="Arial" w:cs="Arial"/>
              </w:rPr>
              <w:t>12</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13</w:t>
            </w:r>
          </w:p>
          <w:p>
            <w:pPr>
              <w:adjustRightInd w:val="0"/>
              <w:spacing w:before="0" w:beforeLines="0" w:line="240" w:lineRule="auto"/>
              <w:jc w:val="center"/>
              <w:rPr>
                <w:rFonts w:ascii="Arial" w:hAnsi="Arial" w:cs="Arial"/>
              </w:rPr>
            </w:pPr>
            <w:r>
              <w:rPr>
                <w:rFonts w:ascii="Arial" w:hAnsi="Arial" w:cs="Arial"/>
              </w:rPr>
              <w:t>Al</w:t>
            </w:r>
          </w:p>
          <w:p>
            <w:pPr>
              <w:adjustRightInd w:val="0"/>
              <w:spacing w:before="0" w:beforeLines="0" w:line="240" w:lineRule="auto"/>
              <w:jc w:val="center"/>
              <w:rPr>
                <w:rFonts w:ascii="Arial" w:hAnsi="Arial" w:cs="Arial"/>
              </w:rPr>
            </w:pPr>
            <w:r>
              <w:rPr>
                <w:rFonts w:ascii="Arial" w:hAnsi="Arial" w:cs="Arial"/>
              </w:rPr>
              <w:t>26.98</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14</w:t>
            </w:r>
          </w:p>
          <w:p>
            <w:pPr>
              <w:adjustRightInd w:val="0"/>
              <w:spacing w:before="0" w:beforeLines="0" w:line="240" w:lineRule="auto"/>
              <w:jc w:val="center"/>
              <w:rPr>
                <w:rFonts w:ascii="Arial" w:hAnsi="Arial" w:cs="Arial"/>
              </w:rPr>
            </w:pPr>
            <w:r>
              <w:rPr>
                <w:rFonts w:ascii="Arial" w:hAnsi="Arial" w:cs="Arial"/>
              </w:rPr>
              <w:t>Si</w:t>
            </w:r>
          </w:p>
          <w:p>
            <w:pPr>
              <w:adjustRightInd w:val="0"/>
              <w:spacing w:before="0" w:beforeLines="0" w:line="240" w:lineRule="auto"/>
              <w:jc w:val="center"/>
              <w:rPr>
                <w:rFonts w:ascii="Arial" w:hAnsi="Arial" w:cs="Arial"/>
              </w:rPr>
            </w:pPr>
            <w:r>
              <w:rPr>
                <w:rFonts w:ascii="Arial" w:hAnsi="Arial" w:cs="Arial"/>
              </w:rPr>
              <w:t>28.09</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15</w:t>
            </w:r>
          </w:p>
          <w:p>
            <w:pPr>
              <w:adjustRightInd w:val="0"/>
              <w:spacing w:before="0" w:beforeLines="0" w:line="240" w:lineRule="auto"/>
              <w:jc w:val="center"/>
              <w:rPr>
                <w:rFonts w:ascii="Arial" w:hAnsi="Arial" w:cs="Arial"/>
              </w:rPr>
            </w:pPr>
            <w:r>
              <w:rPr>
                <w:rFonts w:ascii="Arial" w:hAnsi="Arial" w:cs="Arial"/>
              </w:rPr>
              <w:t>P</w:t>
            </w:r>
          </w:p>
          <w:p>
            <w:pPr>
              <w:adjustRightInd w:val="0"/>
              <w:spacing w:before="0" w:beforeLines="0" w:line="240" w:lineRule="auto"/>
              <w:jc w:val="center"/>
              <w:rPr>
                <w:rFonts w:ascii="Arial" w:hAnsi="Arial" w:cs="Arial"/>
              </w:rPr>
            </w:pPr>
            <w:r>
              <w:rPr>
                <w:rFonts w:ascii="Arial" w:hAnsi="Arial" w:cs="Arial"/>
              </w:rPr>
              <w:t>30.97</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16</w:t>
            </w:r>
          </w:p>
          <w:p>
            <w:pPr>
              <w:adjustRightInd w:val="0"/>
              <w:spacing w:before="0" w:beforeLines="0" w:line="240" w:lineRule="auto"/>
              <w:jc w:val="center"/>
              <w:rPr>
                <w:rFonts w:ascii="Arial" w:hAnsi="Arial" w:cs="Arial"/>
              </w:rPr>
            </w:pPr>
            <w:r>
              <w:rPr>
                <w:rFonts w:ascii="Arial" w:hAnsi="Arial" w:cs="Arial"/>
              </w:rPr>
              <w:t>S</w:t>
            </w:r>
          </w:p>
          <w:p>
            <w:pPr>
              <w:adjustRightInd w:val="0"/>
              <w:spacing w:before="0" w:beforeLines="0" w:line="240" w:lineRule="auto"/>
              <w:jc w:val="center"/>
              <w:rPr>
                <w:rFonts w:ascii="Arial" w:hAnsi="Arial" w:cs="Arial"/>
              </w:rPr>
            </w:pPr>
            <w:r>
              <w:rPr>
                <w:rFonts w:ascii="Arial" w:hAnsi="Arial" w:cs="Arial"/>
              </w:rPr>
              <w:t>32.06</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17</w:t>
            </w:r>
          </w:p>
          <w:p>
            <w:pPr>
              <w:adjustRightInd w:val="0"/>
              <w:spacing w:before="0" w:beforeLines="0" w:line="240" w:lineRule="auto"/>
              <w:jc w:val="center"/>
              <w:rPr>
                <w:rFonts w:ascii="Arial" w:hAnsi="Arial" w:cs="Arial"/>
              </w:rPr>
            </w:pPr>
            <w:r>
              <w:rPr>
                <w:rFonts w:ascii="Arial" w:hAnsi="Arial" w:cs="Arial"/>
              </w:rPr>
              <w:t>Cl</w:t>
            </w:r>
          </w:p>
          <w:p>
            <w:pPr>
              <w:adjustRightInd w:val="0"/>
              <w:spacing w:before="0" w:beforeLines="0" w:line="240" w:lineRule="auto"/>
              <w:jc w:val="center"/>
              <w:rPr>
                <w:rFonts w:ascii="Arial" w:hAnsi="Arial" w:cs="Arial"/>
              </w:rPr>
            </w:pPr>
            <w:r>
              <w:rPr>
                <w:rFonts w:ascii="Arial" w:hAnsi="Arial" w:cs="Arial"/>
              </w:rPr>
              <w:t>35.45</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18</w:t>
            </w:r>
          </w:p>
          <w:p>
            <w:pPr>
              <w:adjustRightInd w:val="0"/>
              <w:spacing w:before="0" w:beforeLines="0" w:line="240" w:lineRule="auto"/>
              <w:jc w:val="center"/>
              <w:rPr>
                <w:rFonts w:ascii="Arial" w:hAnsi="Arial" w:cs="Arial"/>
              </w:rPr>
            </w:pPr>
            <w:r>
              <w:rPr>
                <w:rFonts w:ascii="Arial" w:hAnsi="Arial" w:cs="Arial"/>
              </w:rPr>
              <w:t>Ar</w:t>
            </w:r>
          </w:p>
          <w:p>
            <w:pPr>
              <w:adjustRightInd w:val="0"/>
              <w:spacing w:before="0" w:beforeLines="0" w:line="240" w:lineRule="auto"/>
              <w:jc w:val="center"/>
              <w:rPr>
                <w:rFonts w:ascii="Arial" w:hAnsi="Arial" w:cs="Arial"/>
              </w:rPr>
            </w:pPr>
            <w:r>
              <w:rPr>
                <w:rFonts w:ascii="Arial" w:hAnsi="Arial" w:cs="Arial"/>
              </w:rPr>
              <w:t>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19</w:t>
            </w:r>
          </w:p>
          <w:p>
            <w:pPr>
              <w:adjustRightInd w:val="0"/>
              <w:spacing w:before="0" w:beforeLines="0" w:line="240" w:lineRule="auto"/>
              <w:jc w:val="center"/>
              <w:rPr>
                <w:rFonts w:ascii="Arial" w:hAnsi="Arial" w:cs="Arial"/>
              </w:rPr>
            </w:pPr>
            <w:r>
              <w:rPr>
                <w:rFonts w:ascii="Arial" w:hAnsi="Arial" w:cs="Arial"/>
              </w:rPr>
              <w:t>K</w:t>
            </w:r>
          </w:p>
          <w:p>
            <w:pPr>
              <w:adjustRightInd w:val="0"/>
              <w:spacing w:before="0" w:beforeLines="0" w:line="240" w:lineRule="auto"/>
              <w:jc w:val="center"/>
              <w:rPr>
                <w:rFonts w:ascii="Arial" w:hAnsi="Arial" w:cs="Arial"/>
              </w:rPr>
            </w:pPr>
            <w:r>
              <w:rPr>
                <w:rFonts w:ascii="Arial" w:hAnsi="Arial" w:cs="Arial"/>
              </w:rPr>
              <w:t>39.10</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20</w:t>
            </w:r>
          </w:p>
          <w:p>
            <w:pPr>
              <w:adjustRightInd w:val="0"/>
              <w:spacing w:before="0" w:beforeLines="0" w:line="240" w:lineRule="auto"/>
              <w:jc w:val="center"/>
              <w:rPr>
                <w:rFonts w:ascii="Arial" w:hAnsi="Arial" w:cs="Arial"/>
              </w:rPr>
            </w:pPr>
            <w:r>
              <w:rPr>
                <w:rFonts w:ascii="Arial" w:hAnsi="Arial" w:cs="Arial"/>
              </w:rPr>
              <w:t>Ca</w:t>
            </w:r>
          </w:p>
          <w:p>
            <w:pPr>
              <w:adjustRightInd w:val="0"/>
              <w:spacing w:before="0" w:beforeLines="0" w:line="240" w:lineRule="auto"/>
              <w:jc w:val="center"/>
              <w:rPr>
                <w:rFonts w:ascii="Arial" w:hAnsi="Arial" w:cs="Arial"/>
              </w:rPr>
            </w:pPr>
            <w:r>
              <w:rPr>
                <w:rFonts w:ascii="Arial" w:hAnsi="Arial" w:cs="Arial"/>
              </w:rPr>
              <w:t>40.08</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21</w:t>
            </w:r>
          </w:p>
          <w:p>
            <w:pPr>
              <w:adjustRightInd w:val="0"/>
              <w:spacing w:before="0" w:beforeLines="0" w:line="240" w:lineRule="auto"/>
              <w:jc w:val="center"/>
              <w:rPr>
                <w:rFonts w:ascii="Arial" w:hAnsi="Arial" w:cs="Arial"/>
              </w:rPr>
            </w:pPr>
            <w:r>
              <w:rPr>
                <w:rFonts w:ascii="Arial" w:hAnsi="Arial" w:cs="Arial"/>
              </w:rPr>
              <w:t>Sc</w:t>
            </w:r>
          </w:p>
          <w:p>
            <w:pPr>
              <w:adjustRightInd w:val="0"/>
              <w:spacing w:before="0" w:beforeLines="0" w:line="240" w:lineRule="auto"/>
              <w:jc w:val="center"/>
              <w:rPr>
                <w:rFonts w:ascii="Arial" w:hAnsi="Arial" w:cs="Arial"/>
              </w:rPr>
            </w:pPr>
            <w:r>
              <w:rPr>
                <w:rFonts w:ascii="Arial" w:hAnsi="Arial" w:cs="Arial"/>
              </w:rPr>
              <w:t>44.96</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22</w:t>
            </w:r>
          </w:p>
          <w:p>
            <w:pPr>
              <w:adjustRightInd w:val="0"/>
              <w:spacing w:before="0" w:beforeLines="0" w:line="240" w:lineRule="auto"/>
              <w:jc w:val="center"/>
              <w:rPr>
                <w:rFonts w:ascii="Arial" w:hAnsi="Arial" w:cs="Arial"/>
              </w:rPr>
            </w:pPr>
            <w:r>
              <w:rPr>
                <w:rFonts w:ascii="Arial" w:hAnsi="Arial" w:cs="Arial"/>
              </w:rPr>
              <w:t>Ti</w:t>
            </w:r>
          </w:p>
          <w:p>
            <w:pPr>
              <w:adjustRightInd w:val="0"/>
              <w:spacing w:before="0" w:beforeLines="0" w:line="240" w:lineRule="auto"/>
              <w:jc w:val="center"/>
              <w:rPr>
                <w:rFonts w:ascii="Arial" w:hAnsi="Arial" w:cs="Arial"/>
              </w:rPr>
            </w:pPr>
            <w:r>
              <w:rPr>
                <w:rFonts w:ascii="Arial" w:hAnsi="Arial" w:cs="Arial"/>
              </w:rPr>
              <w:t>47.87</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23</w:t>
            </w:r>
          </w:p>
          <w:p>
            <w:pPr>
              <w:adjustRightInd w:val="0"/>
              <w:spacing w:before="0" w:beforeLines="0" w:line="240" w:lineRule="auto"/>
              <w:jc w:val="center"/>
              <w:rPr>
                <w:rFonts w:ascii="Arial" w:hAnsi="Arial" w:cs="Arial"/>
              </w:rPr>
            </w:pPr>
            <w:r>
              <w:rPr>
                <w:rFonts w:ascii="Arial" w:hAnsi="Arial" w:cs="Arial"/>
              </w:rPr>
              <w:t>V</w:t>
            </w:r>
          </w:p>
          <w:p>
            <w:pPr>
              <w:adjustRightInd w:val="0"/>
              <w:spacing w:before="0" w:beforeLines="0" w:line="240" w:lineRule="auto"/>
              <w:jc w:val="center"/>
              <w:rPr>
                <w:rFonts w:ascii="Arial" w:hAnsi="Arial" w:cs="Arial"/>
              </w:rPr>
            </w:pPr>
            <w:r>
              <w:rPr>
                <w:rFonts w:ascii="Arial" w:hAnsi="Arial" w:cs="Arial"/>
              </w:rPr>
              <w:t>50.94</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24</w:t>
            </w:r>
          </w:p>
          <w:p>
            <w:pPr>
              <w:adjustRightInd w:val="0"/>
              <w:spacing w:before="0" w:beforeLines="0" w:line="240" w:lineRule="auto"/>
              <w:jc w:val="center"/>
              <w:rPr>
                <w:rFonts w:ascii="Arial" w:hAnsi="Arial" w:cs="Arial"/>
              </w:rPr>
            </w:pPr>
            <w:r>
              <w:rPr>
                <w:rFonts w:ascii="Arial" w:hAnsi="Arial" w:cs="Arial"/>
              </w:rPr>
              <w:t>Cr</w:t>
            </w:r>
          </w:p>
          <w:p>
            <w:pPr>
              <w:adjustRightInd w:val="0"/>
              <w:spacing w:before="0" w:beforeLines="0" w:line="240" w:lineRule="auto"/>
              <w:jc w:val="center"/>
              <w:rPr>
                <w:rFonts w:ascii="Arial" w:hAnsi="Arial" w:cs="Arial"/>
              </w:rPr>
            </w:pPr>
            <w:r>
              <w:rPr>
                <w:rFonts w:ascii="Arial" w:hAnsi="Arial" w:cs="Arial"/>
              </w:rPr>
              <w:t>52.00</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25</w:t>
            </w:r>
          </w:p>
          <w:p>
            <w:pPr>
              <w:adjustRightInd w:val="0"/>
              <w:spacing w:before="0" w:beforeLines="0" w:line="240" w:lineRule="auto"/>
              <w:jc w:val="center"/>
              <w:rPr>
                <w:rFonts w:ascii="Arial" w:hAnsi="Arial" w:cs="Arial"/>
              </w:rPr>
            </w:pPr>
            <w:r>
              <w:rPr>
                <w:rFonts w:ascii="Arial" w:hAnsi="Arial" w:cs="Arial"/>
              </w:rPr>
              <w:t>Mn</w:t>
            </w:r>
          </w:p>
          <w:p>
            <w:pPr>
              <w:adjustRightInd w:val="0"/>
              <w:spacing w:before="0" w:beforeLines="0" w:line="240" w:lineRule="auto"/>
              <w:jc w:val="center"/>
              <w:rPr>
                <w:rFonts w:ascii="Arial" w:hAnsi="Arial" w:cs="Arial"/>
              </w:rPr>
            </w:pPr>
            <w:r>
              <w:rPr>
                <w:rFonts w:ascii="Arial" w:hAnsi="Arial" w:cs="Arial"/>
              </w:rPr>
              <w:t>54.94</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26</w:t>
            </w:r>
          </w:p>
          <w:p>
            <w:pPr>
              <w:adjustRightInd w:val="0"/>
              <w:spacing w:before="0" w:beforeLines="0" w:line="240" w:lineRule="auto"/>
              <w:jc w:val="center"/>
              <w:rPr>
                <w:rFonts w:ascii="Arial" w:hAnsi="Arial" w:cs="Arial"/>
              </w:rPr>
            </w:pPr>
            <w:r>
              <w:rPr>
                <w:rFonts w:ascii="Arial" w:hAnsi="Arial" w:cs="Arial"/>
              </w:rPr>
              <w:t>Fe</w:t>
            </w:r>
          </w:p>
          <w:p>
            <w:pPr>
              <w:adjustRightInd w:val="0"/>
              <w:spacing w:before="0" w:beforeLines="0" w:line="240" w:lineRule="auto"/>
              <w:jc w:val="center"/>
              <w:rPr>
                <w:rFonts w:ascii="Arial" w:hAnsi="Arial" w:cs="Arial"/>
              </w:rPr>
            </w:pPr>
            <w:r>
              <w:rPr>
                <w:rFonts w:ascii="Arial" w:hAnsi="Arial" w:cs="Arial"/>
              </w:rPr>
              <w:t>55.85</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27</w:t>
            </w:r>
          </w:p>
          <w:p>
            <w:pPr>
              <w:adjustRightInd w:val="0"/>
              <w:spacing w:before="0" w:beforeLines="0" w:line="240" w:lineRule="auto"/>
              <w:jc w:val="center"/>
              <w:rPr>
                <w:rFonts w:ascii="Arial" w:hAnsi="Arial" w:cs="Arial"/>
              </w:rPr>
            </w:pPr>
            <w:r>
              <w:rPr>
                <w:rFonts w:ascii="Arial" w:hAnsi="Arial" w:cs="Arial"/>
              </w:rPr>
              <w:t>Co</w:t>
            </w:r>
          </w:p>
          <w:p>
            <w:pPr>
              <w:adjustRightInd w:val="0"/>
              <w:spacing w:before="0" w:beforeLines="0" w:line="240" w:lineRule="auto"/>
              <w:jc w:val="center"/>
              <w:rPr>
                <w:rFonts w:ascii="Arial" w:hAnsi="Arial" w:cs="Arial"/>
              </w:rPr>
            </w:pPr>
            <w:r>
              <w:rPr>
                <w:rFonts w:ascii="Arial" w:hAnsi="Arial" w:cs="Arial"/>
              </w:rPr>
              <w:t>58.93</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28</w:t>
            </w:r>
          </w:p>
          <w:p>
            <w:pPr>
              <w:adjustRightInd w:val="0"/>
              <w:spacing w:before="0" w:beforeLines="0" w:line="240" w:lineRule="auto"/>
              <w:jc w:val="center"/>
              <w:rPr>
                <w:rFonts w:ascii="Arial" w:hAnsi="Arial" w:cs="Arial"/>
              </w:rPr>
            </w:pPr>
            <w:r>
              <w:rPr>
                <w:rFonts w:ascii="Arial" w:hAnsi="Arial" w:cs="Arial"/>
              </w:rPr>
              <w:t>Ni</w:t>
            </w:r>
          </w:p>
          <w:p>
            <w:pPr>
              <w:adjustRightInd w:val="0"/>
              <w:spacing w:before="0" w:beforeLines="0" w:line="240" w:lineRule="auto"/>
              <w:jc w:val="center"/>
              <w:rPr>
                <w:rFonts w:ascii="Arial" w:hAnsi="Arial" w:cs="Arial"/>
              </w:rPr>
            </w:pPr>
            <w:r>
              <w:rPr>
                <w:rFonts w:ascii="Arial" w:hAnsi="Arial" w:cs="Arial"/>
              </w:rPr>
              <w:t>58.69</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29</w:t>
            </w:r>
          </w:p>
          <w:p>
            <w:pPr>
              <w:adjustRightInd w:val="0"/>
              <w:spacing w:before="0" w:beforeLines="0" w:line="240" w:lineRule="auto"/>
              <w:jc w:val="center"/>
              <w:rPr>
                <w:rFonts w:ascii="Arial" w:hAnsi="Arial" w:cs="Arial"/>
              </w:rPr>
            </w:pPr>
            <w:r>
              <w:rPr>
                <w:rFonts w:ascii="Arial" w:hAnsi="Arial" w:cs="Arial"/>
              </w:rPr>
              <w:t>Cu</w:t>
            </w:r>
          </w:p>
          <w:p>
            <w:pPr>
              <w:adjustRightInd w:val="0"/>
              <w:spacing w:before="0" w:beforeLines="0" w:line="240" w:lineRule="auto"/>
              <w:jc w:val="center"/>
              <w:rPr>
                <w:rFonts w:ascii="Arial" w:hAnsi="Arial" w:cs="Arial"/>
              </w:rPr>
            </w:pPr>
            <w:r>
              <w:rPr>
                <w:rFonts w:ascii="Arial" w:hAnsi="Arial" w:cs="Arial"/>
              </w:rPr>
              <w:t>63.55</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30</w:t>
            </w:r>
          </w:p>
          <w:p>
            <w:pPr>
              <w:adjustRightInd w:val="0"/>
              <w:spacing w:before="0" w:beforeLines="0" w:line="240" w:lineRule="auto"/>
              <w:jc w:val="center"/>
              <w:rPr>
                <w:rFonts w:ascii="Arial" w:hAnsi="Arial" w:cs="Arial"/>
              </w:rPr>
            </w:pPr>
            <w:r>
              <w:rPr>
                <w:rFonts w:ascii="Arial" w:hAnsi="Arial" w:cs="Arial"/>
              </w:rPr>
              <w:t>Zn</w:t>
            </w:r>
          </w:p>
          <w:p>
            <w:pPr>
              <w:adjustRightInd w:val="0"/>
              <w:spacing w:before="0" w:beforeLines="0" w:line="240" w:lineRule="auto"/>
              <w:jc w:val="center"/>
              <w:rPr>
                <w:rFonts w:ascii="Arial" w:hAnsi="Arial" w:cs="Arial"/>
              </w:rPr>
            </w:pPr>
            <w:r>
              <w:rPr>
                <w:rFonts w:ascii="Arial" w:hAnsi="Arial" w:cs="Arial"/>
              </w:rPr>
              <w:t>63.38</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31</w:t>
            </w:r>
          </w:p>
          <w:p>
            <w:pPr>
              <w:adjustRightInd w:val="0"/>
              <w:spacing w:before="0" w:beforeLines="0" w:line="240" w:lineRule="auto"/>
              <w:jc w:val="center"/>
              <w:rPr>
                <w:rFonts w:ascii="Arial" w:hAnsi="Arial" w:cs="Arial"/>
              </w:rPr>
            </w:pPr>
            <w:r>
              <w:rPr>
                <w:rFonts w:ascii="Arial" w:hAnsi="Arial" w:cs="Arial"/>
              </w:rPr>
              <w:t>Ga</w:t>
            </w:r>
          </w:p>
          <w:p>
            <w:pPr>
              <w:adjustRightInd w:val="0"/>
              <w:spacing w:before="0" w:beforeLines="0" w:line="240" w:lineRule="auto"/>
              <w:jc w:val="center"/>
              <w:rPr>
                <w:rFonts w:ascii="Arial" w:hAnsi="Arial" w:cs="Arial"/>
              </w:rPr>
            </w:pPr>
            <w:r>
              <w:rPr>
                <w:rFonts w:ascii="Arial" w:hAnsi="Arial" w:cs="Arial"/>
              </w:rPr>
              <w:t>69.72</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32</w:t>
            </w:r>
          </w:p>
          <w:p>
            <w:pPr>
              <w:adjustRightInd w:val="0"/>
              <w:spacing w:before="0" w:beforeLines="0" w:line="240" w:lineRule="auto"/>
              <w:jc w:val="center"/>
              <w:rPr>
                <w:rFonts w:ascii="Arial" w:hAnsi="Arial" w:cs="Arial"/>
              </w:rPr>
            </w:pPr>
            <w:r>
              <w:rPr>
                <w:rFonts w:ascii="Arial" w:hAnsi="Arial" w:cs="Arial"/>
              </w:rPr>
              <w:t>Ge</w:t>
            </w:r>
          </w:p>
          <w:p>
            <w:pPr>
              <w:adjustRightInd w:val="0"/>
              <w:spacing w:before="0" w:beforeLines="0" w:line="240" w:lineRule="auto"/>
              <w:jc w:val="center"/>
              <w:rPr>
                <w:rFonts w:ascii="Arial" w:hAnsi="Arial" w:cs="Arial"/>
              </w:rPr>
            </w:pPr>
            <w:r>
              <w:rPr>
                <w:rFonts w:ascii="Arial" w:hAnsi="Arial" w:cs="Arial"/>
              </w:rPr>
              <w:t>72.63</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33</w:t>
            </w:r>
          </w:p>
          <w:p>
            <w:pPr>
              <w:adjustRightInd w:val="0"/>
              <w:spacing w:before="0" w:beforeLines="0" w:line="240" w:lineRule="auto"/>
              <w:jc w:val="center"/>
              <w:rPr>
                <w:rFonts w:ascii="Arial" w:hAnsi="Arial" w:cs="Arial"/>
              </w:rPr>
            </w:pPr>
            <w:r>
              <w:rPr>
                <w:rFonts w:ascii="Arial" w:hAnsi="Arial" w:cs="Arial"/>
              </w:rPr>
              <w:t>As</w:t>
            </w:r>
          </w:p>
          <w:p>
            <w:pPr>
              <w:adjustRightInd w:val="0"/>
              <w:spacing w:before="0" w:beforeLines="0" w:line="240" w:lineRule="auto"/>
              <w:jc w:val="center"/>
              <w:rPr>
                <w:rFonts w:ascii="Arial" w:hAnsi="Arial" w:cs="Arial"/>
              </w:rPr>
            </w:pPr>
            <w:r>
              <w:rPr>
                <w:rFonts w:ascii="Arial" w:hAnsi="Arial" w:cs="Arial"/>
              </w:rPr>
              <w:t>74.92</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34</w:t>
            </w:r>
          </w:p>
          <w:p>
            <w:pPr>
              <w:adjustRightInd w:val="0"/>
              <w:spacing w:before="0" w:beforeLines="0" w:line="240" w:lineRule="auto"/>
              <w:jc w:val="center"/>
              <w:rPr>
                <w:rFonts w:ascii="Arial" w:hAnsi="Arial" w:cs="Arial"/>
              </w:rPr>
            </w:pPr>
            <w:r>
              <w:rPr>
                <w:rFonts w:ascii="Arial" w:hAnsi="Arial" w:cs="Arial"/>
              </w:rPr>
              <w:t>Se</w:t>
            </w:r>
          </w:p>
          <w:p>
            <w:pPr>
              <w:adjustRightInd w:val="0"/>
              <w:spacing w:before="0" w:beforeLines="0" w:line="240" w:lineRule="auto"/>
              <w:jc w:val="center"/>
              <w:rPr>
                <w:rFonts w:ascii="Arial" w:hAnsi="Arial" w:cs="Arial"/>
              </w:rPr>
            </w:pPr>
            <w:r>
              <w:rPr>
                <w:rFonts w:ascii="Arial" w:hAnsi="Arial" w:cs="Arial"/>
              </w:rPr>
              <w:t>78.97</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35</w:t>
            </w:r>
          </w:p>
          <w:p>
            <w:pPr>
              <w:adjustRightInd w:val="0"/>
              <w:spacing w:before="0" w:beforeLines="0" w:line="240" w:lineRule="auto"/>
              <w:jc w:val="center"/>
              <w:rPr>
                <w:rFonts w:ascii="Arial" w:hAnsi="Arial" w:cs="Arial"/>
              </w:rPr>
            </w:pPr>
            <w:r>
              <w:rPr>
                <w:rFonts w:ascii="Arial" w:hAnsi="Arial" w:cs="Arial"/>
              </w:rPr>
              <w:t>Br</w:t>
            </w:r>
          </w:p>
          <w:p>
            <w:pPr>
              <w:adjustRightInd w:val="0"/>
              <w:spacing w:before="0" w:beforeLines="0" w:line="240" w:lineRule="auto"/>
              <w:jc w:val="center"/>
              <w:rPr>
                <w:rFonts w:ascii="Arial" w:hAnsi="Arial" w:cs="Arial"/>
              </w:rPr>
            </w:pPr>
            <w:r>
              <w:rPr>
                <w:rFonts w:ascii="Arial" w:hAnsi="Arial" w:cs="Arial"/>
              </w:rPr>
              <w:t>79.90</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36</w:t>
            </w:r>
          </w:p>
          <w:p>
            <w:pPr>
              <w:adjustRightInd w:val="0"/>
              <w:spacing w:before="0" w:beforeLines="0" w:line="240" w:lineRule="auto"/>
              <w:jc w:val="center"/>
              <w:rPr>
                <w:rFonts w:ascii="Arial" w:hAnsi="Arial" w:cs="Arial"/>
              </w:rPr>
            </w:pPr>
            <w:r>
              <w:rPr>
                <w:rFonts w:ascii="Arial" w:hAnsi="Arial" w:cs="Arial"/>
              </w:rPr>
              <w:t>Kr</w:t>
            </w:r>
          </w:p>
          <w:p>
            <w:pPr>
              <w:adjustRightInd w:val="0"/>
              <w:spacing w:before="0" w:beforeLines="0" w:line="240" w:lineRule="auto"/>
              <w:jc w:val="center"/>
              <w:rPr>
                <w:rFonts w:ascii="Arial" w:hAnsi="Arial" w:cs="Arial"/>
              </w:rPr>
            </w:pPr>
            <w:r>
              <w:rPr>
                <w:rFonts w:ascii="Arial" w:hAnsi="Arial" w:cs="Arial"/>
              </w:rPr>
              <w:t>83.80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37</w:t>
            </w:r>
          </w:p>
          <w:p>
            <w:pPr>
              <w:adjustRightInd w:val="0"/>
              <w:spacing w:before="0" w:beforeLines="0" w:line="240" w:lineRule="auto"/>
              <w:jc w:val="center"/>
              <w:rPr>
                <w:rFonts w:ascii="Arial" w:hAnsi="Arial" w:cs="Arial"/>
              </w:rPr>
            </w:pPr>
            <w:r>
              <w:rPr>
                <w:rFonts w:ascii="Arial" w:hAnsi="Arial" w:cs="Arial"/>
              </w:rPr>
              <w:t>Rb</w:t>
            </w:r>
          </w:p>
          <w:p>
            <w:pPr>
              <w:adjustRightInd w:val="0"/>
              <w:spacing w:before="0" w:beforeLines="0" w:line="240" w:lineRule="auto"/>
              <w:jc w:val="center"/>
              <w:rPr>
                <w:rFonts w:ascii="Arial" w:hAnsi="Arial" w:cs="Arial"/>
              </w:rPr>
            </w:pPr>
            <w:r>
              <w:rPr>
                <w:rFonts w:ascii="Arial" w:hAnsi="Arial" w:cs="Arial"/>
              </w:rPr>
              <w:t>85.47</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38</w:t>
            </w:r>
          </w:p>
          <w:p>
            <w:pPr>
              <w:adjustRightInd w:val="0"/>
              <w:spacing w:before="0" w:beforeLines="0" w:line="240" w:lineRule="auto"/>
              <w:jc w:val="center"/>
              <w:rPr>
                <w:rFonts w:ascii="Arial" w:hAnsi="Arial" w:cs="Arial"/>
              </w:rPr>
            </w:pPr>
            <w:r>
              <w:rPr>
                <w:rFonts w:ascii="Arial" w:hAnsi="Arial" w:cs="Arial"/>
              </w:rPr>
              <w:t>Sr</w:t>
            </w:r>
          </w:p>
          <w:p>
            <w:pPr>
              <w:adjustRightInd w:val="0"/>
              <w:spacing w:before="0" w:beforeLines="0" w:line="240" w:lineRule="auto"/>
              <w:jc w:val="center"/>
              <w:rPr>
                <w:rFonts w:ascii="Arial" w:hAnsi="Arial" w:cs="Arial"/>
              </w:rPr>
            </w:pPr>
            <w:r>
              <w:rPr>
                <w:rFonts w:ascii="Arial" w:hAnsi="Arial" w:cs="Arial"/>
              </w:rPr>
              <w:t>87.62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38</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Y</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88.91</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40</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Zr</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91.22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41</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Nb</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92.91</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42</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Mo</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95.95</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43</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Tc</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44</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Ru</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101.1</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45</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Rh</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120.9</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46</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Pd</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106.4</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47</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Ag</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107.9</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48</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Cd</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112.4</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49</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In</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114.8</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50</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Sn</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118.7</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51</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Sb</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121.8</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52</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Te</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127.6</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53</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I</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126.9</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54</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Xe</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55</w:t>
            </w:r>
          </w:p>
          <w:p>
            <w:pPr>
              <w:adjustRightInd w:val="0"/>
              <w:spacing w:before="0" w:beforeLines="0" w:line="240" w:lineRule="auto"/>
              <w:jc w:val="center"/>
              <w:rPr>
                <w:rFonts w:ascii="Arial" w:hAnsi="Arial" w:cs="Arial"/>
              </w:rPr>
            </w:pPr>
            <w:r>
              <w:rPr>
                <w:rFonts w:ascii="Arial" w:hAnsi="Arial" w:cs="Arial"/>
              </w:rPr>
              <w:t>Cs</w:t>
            </w:r>
          </w:p>
          <w:p>
            <w:pPr>
              <w:adjustRightInd w:val="0"/>
              <w:spacing w:before="0" w:beforeLines="0" w:line="240" w:lineRule="auto"/>
              <w:jc w:val="center"/>
              <w:rPr>
                <w:rFonts w:ascii="Arial" w:hAnsi="Arial" w:cs="Arial"/>
              </w:rPr>
            </w:pPr>
            <w:r>
              <w:rPr>
                <w:rFonts w:ascii="Arial" w:hAnsi="Arial" w:cs="Arial"/>
              </w:rPr>
              <w:t>132.9</w:t>
            </w:r>
          </w:p>
        </w:tc>
        <w:tc>
          <w:tcPr>
            <w:tcW w:w="765" w:type="dxa"/>
            <w:tcMar>
              <w:left w:w="0" w:type="dxa"/>
              <w:right w:w="0" w:type="dxa"/>
            </w:tcMar>
            <w:vAlign w:val="center"/>
          </w:tcPr>
          <w:p>
            <w:pPr>
              <w:adjustRightInd w:val="0"/>
              <w:spacing w:before="0" w:beforeLines="0" w:line="240" w:lineRule="auto"/>
              <w:jc w:val="center"/>
              <w:rPr>
                <w:rFonts w:ascii="Arial" w:hAnsi="Arial" w:cs="Arial"/>
              </w:rPr>
            </w:pPr>
            <w:r>
              <w:rPr>
                <w:rFonts w:ascii="Arial" w:hAnsi="Arial" w:cs="Arial"/>
              </w:rPr>
              <w:t>56</w:t>
            </w:r>
          </w:p>
          <w:p>
            <w:pPr>
              <w:adjustRightInd w:val="0"/>
              <w:spacing w:before="0" w:beforeLines="0" w:line="240" w:lineRule="auto"/>
              <w:jc w:val="center"/>
              <w:rPr>
                <w:rFonts w:ascii="Arial" w:hAnsi="Arial" w:cs="Arial"/>
              </w:rPr>
            </w:pPr>
            <w:r>
              <w:rPr>
                <w:rFonts w:ascii="Arial" w:hAnsi="Arial" w:cs="Arial"/>
              </w:rPr>
              <w:t>Ba</w:t>
            </w:r>
          </w:p>
          <w:p>
            <w:pPr>
              <w:adjustRightInd w:val="0"/>
              <w:spacing w:before="0" w:beforeLines="0" w:line="240" w:lineRule="auto"/>
              <w:jc w:val="center"/>
              <w:rPr>
                <w:rFonts w:ascii="Arial" w:hAnsi="Arial" w:cs="Arial"/>
              </w:rPr>
            </w:pPr>
            <w:r>
              <w:rPr>
                <w:rFonts w:ascii="Arial" w:hAnsi="Arial" w:cs="Arial"/>
              </w:rPr>
              <w:t>137.3</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57</w:t>
            </w:r>
            <w:r>
              <w:rPr>
                <w:rFonts w:ascii="Arial" w:hAnsi="Arial" w:cs="Arial"/>
                <w:color w:val="110F11"/>
                <w:kern w:val="0"/>
              </w:rPr>
              <w:sym w:font="Symbol" w:char="F02D"/>
            </w:r>
            <w:r>
              <w:rPr>
                <w:rFonts w:ascii="Arial" w:hAnsi="Arial" w:cs="Arial"/>
                <w:color w:val="110F11"/>
                <w:kern w:val="0"/>
              </w:rPr>
              <w:t>71</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72</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Hf</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178.5</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73</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Ta</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180.9</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74</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W</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183.8</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75</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Re</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186.2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76</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Os</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190.2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77</w:t>
            </w:r>
            <w:r>
              <w:rPr>
                <w:rFonts w:ascii="Arial" w:hAnsi="Arial" w:cs="Arial"/>
                <w:color w:val="110F11"/>
                <w:kern w:val="0"/>
              </w:rPr>
              <w:cr/>
            </w:r>
            <w:r>
              <w:rPr>
                <w:rFonts w:ascii="Arial" w:hAnsi="Arial" w:cs="Arial"/>
                <w:color w:val="110F11"/>
                <w:kern w:val="0"/>
              </w:rPr>
              <w:t>Ir</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192.2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78</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Pt</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195.1</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79</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Au</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197.0</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80</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Hg</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200.6</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81</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Tl</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204.4</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82</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Pb</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207.2</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83</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Bi</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209.0</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84</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Po</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85</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At</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w:t>
            </w:r>
          </w:p>
        </w:tc>
        <w:tc>
          <w:tcPr>
            <w:tcW w:w="765" w:type="dxa"/>
            <w:tcMar>
              <w:left w:w="0" w:type="dxa"/>
              <w:right w:w="0" w:type="dxa"/>
            </w:tcMar>
            <w:vAlign w:val="center"/>
          </w:tcPr>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86</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Rn</w:t>
            </w:r>
          </w:p>
          <w:p>
            <w:pPr>
              <w:autoSpaceDE w:val="0"/>
              <w:autoSpaceDN w:val="0"/>
              <w:adjustRightInd w:val="0"/>
              <w:spacing w:before="0" w:beforeLines="0" w:line="240" w:lineRule="auto"/>
              <w:jc w:val="center"/>
              <w:rPr>
                <w:rFonts w:ascii="Arial" w:hAnsi="Arial" w:cs="Arial"/>
                <w:color w:val="110F11"/>
                <w:kern w:val="0"/>
              </w:rPr>
            </w:pPr>
            <w:r>
              <w:rPr>
                <w:rFonts w:ascii="Arial" w:hAnsi="Arial" w:cs="Arial"/>
                <w:color w:val="110F11"/>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5" w:type="dxa"/>
            <w:tcMar>
              <w:left w:w="0" w:type="dxa"/>
              <w:right w:w="0" w:type="dxa"/>
            </w:tcMar>
            <w:vAlign w:val="center"/>
          </w:tcPr>
          <w:p>
            <w:pPr>
              <w:pStyle w:val="33"/>
              <w:snapToGrid w:val="0"/>
              <w:jc w:val="center"/>
              <w:rPr>
                <w:rFonts w:ascii="Arial" w:hAnsi="Arial" w:cs="Arial"/>
              </w:rPr>
            </w:pPr>
            <w:r>
              <w:rPr>
                <w:rFonts w:ascii="Arial" w:hAnsi="Arial" w:cs="Arial"/>
              </w:rPr>
              <w:t>87</w:t>
            </w:r>
          </w:p>
          <w:p>
            <w:pPr>
              <w:pStyle w:val="33"/>
              <w:snapToGrid w:val="0"/>
              <w:jc w:val="center"/>
              <w:rPr>
                <w:rFonts w:ascii="Arial" w:hAnsi="Arial" w:cs="Arial"/>
              </w:rPr>
            </w:pPr>
            <w:r>
              <w:rPr>
                <w:rFonts w:ascii="Arial" w:hAnsi="Arial" w:cs="Arial"/>
              </w:rPr>
              <w:t>Fr</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88</w:t>
            </w:r>
          </w:p>
          <w:p>
            <w:pPr>
              <w:pStyle w:val="33"/>
              <w:snapToGrid w:val="0"/>
              <w:jc w:val="center"/>
              <w:rPr>
                <w:rFonts w:ascii="Arial" w:hAnsi="Arial" w:cs="Arial"/>
              </w:rPr>
            </w:pPr>
            <w:r>
              <w:rPr>
                <w:rFonts w:ascii="Arial" w:hAnsi="Arial" w:cs="Arial"/>
              </w:rPr>
              <w:t>Ra</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89-103</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104</w:t>
            </w:r>
          </w:p>
          <w:p>
            <w:pPr>
              <w:pStyle w:val="33"/>
              <w:snapToGrid w:val="0"/>
              <w:jc w:val="center"/>
              <w:rPr>
                <w:rFonts w:ascii="Arial" w:hAnsi="Arial" w:cs="Arial"/>
              </w:rPr>
            </w:pPr>
            <w:r>
              <w:rPr>
                <w:rFonts w:ascii="Arial" w:hAnsi="Arial" w:cs="Arial"/>
              </w:rPr>
              <w:t>Rf</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105</w:t>
            </w:r>
          </w:p>
          <w:p>
            <w:pPr>
              <w:pStyle w:val="33"/>
              <w:snapToGrid w:val="0"/>
              <w:jc w:val="center"/>
              <w:rPr>
                <w:rFonts w:ascii="Arial" w:hAnsi="Arial" w:cs="Arial"/>
              </w:rPr>
            </w:pPr>
            <w:r>
              <w:rPr>
                <w:rFonts w:ascii="Arial" w:hAnsi="Arial" w:cs="Arial"/>
              </w:rPr>
              <w:t>Db</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106</w:t>
            </w:r>
          </w:p>
          <w:p>
            <w:pPr>
              <w:pStyle w:val="33"/>
              <w:snapToGrid w:val="0"/>
              <w:jc w:val="center"/>
              <w:rPr>
                <w:rFonts w:ascii="Arial" w:hAnsi="Arial" w:cs="Arial"/>
              </w:rPr>
            </w:pPr>
            <w:r>
              <w:rPr>
                <w:rFonts w:ascii="Arial" w:hAnsi="Arial" w:cs="Arial"/>
              </w:rPr>
              <w:t>Sg</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107</w:t>
            </w:r>
          </w:p>
          <w:p>
            <w:pPr>
              <w:pStyle w:val="33"/>
              <w:snapToGrid w:val="0"/>
              <w:jc w:val="center"/>
              <w:rPr>
                <w:rFonts w:ascii="Arial" w:hAnsi="Arial" w:cs="Arial"/>
              </w:rPr>
            </w:pPr>
            <w:r>
              <w:rPr>
                <w:rFonts w:ascii="Arial" w:hAnsi="Arial" w:cs="Arial"/>
              </w:rPr>
              <w:t>Bh</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108</w:t>
            </w:r>
          </w:p>
          <w:p>
            <w:pPr>
              <w:pStyle w:val="33"/>
              <w:snapToGrid w:val="0"/>
              <w:jc w:val="center"/>
              <w:rPr>
                <w:rFonts w:ascii="Arial" w:hAnsi="Arial" w:cs="Arial"/>
              </w:rPr>
            </w:pPr>
            <w:r>
              <w:rPr>
                <w:rFonts w:ascii="Arial" w:hAnsi="Arial" w:cs="Arial"/>
              </w:rPr>
              <w:t>Hs</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109</w:t>
            </w:r>
          </w:p>
          <w:p>
            <w:pPr>
              <w:pStyle w:val="33"/>
              <w:snapToGrid w:val="0"/>
              <w:jc w:val="center"/>
              <w:rPr>
                <w:rFonts w:ascii="Arial" w:hAnsi="Arial" w:cs="Arial"/>
              </w:rPr>
            </w:pPr>
            <w:r>
              <w:rPr>
                <w:rFonts w:ascii="Arial" w:hAnsi="Arial" w:cs="Arial"/>
              </w:rPr>
              <w:t>Mt</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110</w:t>
            </w:r>
          </w:p>
          <w:p>
            <w:pPr>
              <w:pStyle w:val="33"/>
              <w:snapToGrid w:val="0"/>
              <w:jc w:val="center"/>
              <w:rPr>
                <w:rFonts w:ascii="Arial" w:hAnsi="Arial" w:cs="Arial"/>
              </w:rPr>
            </w:pPr>
            <w:r>
              <w:rPr>
                <w:rFonts w:ascii="Arial" w:hAnsi="Arial" w:cs="Arial"/>
              </w:rPr>
              <w:t>Ds</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111</w:t>
            </w:r>
          </w:p>
          <w:p>
            <w:pPr>
              <w:pStyle w:val="33"/>
              <w:snapToGrid w:val="0"/>
              <w:jc w:val="center"/>
              <w:rPr>
                <w:rFonts w:ascii="Arial" w:hAnsi="Arial" w:cs="Arial"/>
              </w:rPr>
            </w:pPr>
            <w:r>
              <w:rPr>
                <w:rFonts w:ascii="Arial" w:hAnsi="Arial" w:cs="Arial"/>
              </w:rPr>
              <w:t>Rg</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112</w:t>
            </w:r>
          </w:p>
          <w:p>
            <w:pPr>
              <w:pStyle w:val="33"/>
              <w:snapToGrid w:val="0"/>
              <w:jc w:val="center"/>
              <w:rPr>
                <w:rFonts w:ascii="Arial" w:hAnsi="Arial" w:cs="Arial"/>
              </w:rPr>
            </w:pPr>
            <w:r>
              <w:rPr>
                <w:rFonts w:ascii="Arial" w:hAnsi="Arial" w:cs="Arial"/>
              </w:rPr>
              <w:t>Cn</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113</w:t>
            </w:r>
          </w:p>
          <w:p>
            <w:pPr>
              <w:pStyle w:val="33"/>
              <w:snapToGrid w:val="0"/>
              <w:jc w:val="center"/>
              <w:rPr>
                <w:rFonts w:ascii="Arial" w:hAnsi="Arial" w:cs="Arial"/>
              </w:rPr>
            </w:pPr>
            <w:r>
              <w:rPr>
                <w:rFonts w:ascii="Arial" w:hAnsi="Arial" w:cs="Arial"/>
              </w:rPr>
              <w:t>Nh</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114</w:t>
            </w:r>
          </w:p>
          <w:p>
            <w:pPr>
              <w:pStyle w:val="33"/>
              <w:snapToGrid w:val="0"/>
              <w:jc w:val="center"/>
              <w:rPr>
                <w:rFonts w:ascii="Arial" w:hAnsi="Arial" w:cs="Arial"/>
              </w:rPr>
            </w:pPr>
            <w:r>
              <w:rPr>
                <w:rFonts w:ascii="Arial" w:hAnsi="Arial" w:cs="Arial"/>
              </w:rPr>
              <w:t>Fl</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115</w:t>
            </w:r>
          </w:p>
          <w:p>
            <w:pPr>
              <w:pStyle w:val="33"/>
              <w:snapToGrid w:val="0"/>
              <w:jc w:val="center"/>
              <w:rPr>
                <w:rFonts w:ascii="Arial" w:hAnsi="Arial" w:cs="Arial"/>
              </w:rPr>
            </w:pPr>
            <w:r>
              <w:rPr>
                <w:rFonts w:ascii="Arial" w:hAnsi="Arial" w:cs="Arial"/>
              </w:rPr>
              <w:t>Mc</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116</w:t>
            </w:r>
          </w:p>
          <w:p>
            <w:pPr>
              <w:pStyle w:val="33"/>
              <w:snapToGrid w:val="0"/>
              <w:jc w:val="center"/>
              <w:rPr>
                <w:rFonts w:ascii="Arial" w:hAnsi="Arial" w:cs="Arial"/>
              </w:rPr>
            </w:pPr>
            <w:r>
              <w:rPr>
                <w:rFonts w:ascii="Arial" w:hAnsi="Arial" w:cs="Arial"/>
              </w:rPr>
              <w:t>Lv</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117</w:t>
            </w:r>
          </w:p>
          <w:p>
            <w:pPr>
              <w:pStyle w:val="33"/>
              <w:snapToGrid w:val="0"/>
              <w:jc w:val="center"/>
              <w:rPr>
                <w:rFonts w:ascii="Arial" w:hAnsi="Arial" w:cs="Arial"/>
              </w:rPr>
            </w:pPr>
            <w:r>
              <w:rPr>
                <w:rFonts w:ascii="Arial" w:hAnsi="Arial" w:cs="Arial"/>
              </w:rPr>
              <w:t>Ts</w:t>
            </w:r>
          </w:p>
          <w:p>
            <w:pPr>
              <w:pStyle w:val="33"/>
              <w:snapToGrid w:val="0"/>
              <w:jc w:val="center"/>
              <w:rPr>
                <w:rFonts w:ascii="Arial" w:hAnsi="Arial" w:cs="Arial"/>
              </w:rPr>
            </w:pPr>
            <w:r>
              <w:rPr>
                <w:rFonts w:ascii="Arial" w:hAnsi="Arial" w:cs="Arial"/>
              </w:rPr>
              <w:t>-</w:t>
            </w:r>
          </w:p>
        </w:tc>
        <w:tc>
          <w:tcPr>
            <w:tcW w:w="765" w:type="dxa"/>
            <w:tcMar>
              <w:left w:w="0" w:type="dxa"/>
              <w:right w:w="0" w:type="dxa"/>
            </w:tcMar>
            <w:vAlign w:val="center"/>
          </w:tcPr>
          <w:p>
            <w:pPr>
              <w:pStyle w:val="33"/>
              <w:snapToGrid w:val="0"/>
              <w:jc w:val="center"/>
              <w:rPr>
                <w:rFonts w:ascii="Arial" w:hAnsi="Arial" w:cs="Arial"/>
              </w:rPr>
            </w:pPr>
            <w:r>
              <w:rPr>
                <w:rFonts w:ascii="Arial" w:hAnsi="Arial" w:cs="Arial"/>
              </w:rPr>
              <w:t>118</w:t>
            </w:r>
          </w:p>
          <w:p>
            <w:pPr>
              <w:pStyle w:val="33"/>
              <w:snapToGrid w:val="0"/>
              <w:jc w:val="center"/>
              <w:rPr>
                <w:rFonts w:ascii="Arial" w:hAnsi="Arial" w:cs="Arial"/>
              </w:rPr>
            </w:pPr>
            <w:r>
              <w:rPr>
                <w:rFonts w:ascii="Arial" w:hAnsi="Arial" w:cs="Arial"/>
              </w:rPr>
              <w:t>Og</w:t>
            </w:r>
          </w:p>
          <w:p>
            <w:pPr>
              <w:pStyle w:val="33"/>
              <w:snapToGrid w:val="0"/>
              <w:jc w:val="center"/>
              <w:rPr>
                <w:rFonts w:ascii="Arial" w:hAnsi="Arial" w:cs="Arial"/>
              </w:rPr>
            </w:pPr>
            <w:r>
              <w:rPr>
                <w:rFonts w:ascii="Arial" w:hAnsi="Arial" w:cs="Arial"/>
              </w:rPr>
              <w:t>-</w:t>
            </w:r>
          </w:p>
        </w:tc>
      </w:tr>
    </w:tbl>
    <w:p>
      <w:pPr>
        <w:widowControl/>
        <w:spacing w:before="0" w:beforeLines="0" w:line="240" w:lineRule="auto"/>
        <w:jc w:val="center"/>
        <w:rPr>
          <w:rFonts w:ascii="Arial" w:hAnsi="Arial" w:cs="Arial"/>
          <w:sz w:val="32"/>
          <w:szCs w:val="32"/>
        </w:rPr>
      </w:pPr>
    </w:p>
    <w:tbl>
      <w:tblPr>
        <w:tblStyle w:val="17"/>
        <w:tblW w:w="13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918"/>
        <w:gridCol w:w="918"/>
        <w:gridCol w:w="918"/>
        <w:gridCol w:w="918"/>
        <w:gridCol w:w="918"/>
        <w:gridCol w:w="918"/>
        <w:gridCol w:w="918"/>
        <w:gridCol w:w="918"/>
        <w:gridCol w:w="918"/>
        <w:gridCol w:w="918"/>
        <w:gridCol w:w="918"/>
        <w:gridCol w:w="918"/>
        <w:gridCol w:w="91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18" w:type="dxa"/>
            <w:tcMar>
              <w:left w:w="0" w:type="dxa"/>
              <w:right w:w="0" w:type="dxa"/>
            </w:tcMar>
            <w:vAlign w:val="center"/>
          </w:tcPr>
          <w:p>
            <w:pPr>
              <w:pStyle w:val="33"/>
              <w:snapToGrid w:val="0"/>
              <w:jc w:val="center"/>
              <w:rPr>
                <w:rFonts w:ascii="Arial" w:hAnsi="Arial" w:cs="Arial"/>
              </w:rPr>
            </w:pPr>
            <w:r>
              <w:rPr>
                <w:rFonts w:ascii="Arial" w:hAnsi="Arial" w:cs="Arial"/>
              </w:rPr>
              <w:t>57</w:t>
            </w:r>
          </w:p>
          <w:p>
            <w:pPr>
              <w:pStyle w:val="33"/>
              <w:snapToGrid w:val="0"/>
              <w:jc w:val="center"/>
              <w:rPr>
                <w:rFonts w:ascii="Arial" w:hAnsi="Arial" w:cs="Arial"/>
              </w:rPr>
            </w:pPr>
            <w:r>
              <w:rPr>
                <w:rFonts w:ascii="Arial" w:hAnsi="Arial" w:cs="Arial"/>
              </w:rPr>
              <w:t>La</w:t>
            </w:r>
          </w:p>
          <w:p>
            <w:pPr>
              <w:pStyle w:val="33"/>
              <w:snapToGrid w:val="0"/>
              <w:jc w:val="center"/>
              <w:rPr>
                <w:rFonts w:ascii="Arial" w:hAnsi="Arial" w:cs="Arial"/>
              </w:rPr>
            </w:pPr>
            <w:r>
              <w:rPr>
                <w:rFonts w:ascii="Arial" w:hAnsi="Arial" w:cs="Arial"/>
              </w:rPr>
              <w:t>138.9</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58</w:t>
            </w:r>
          </w:p>
          <w:p>
            <w:pPr>
              <w:pStyle w:val="33"/>
              <w:snapToGrid w:val="0"/>
              <w:jc w:val="center"/>
              <w:rPr>
                <w:rFonts w:ascii="Arial" w:hAnsi="Arial" w:cs="Arial"/>
              </w:rPr>
            </w:pPr>
            <w:r>
              <w:rPr>
                <w:rFonts w:ascii="Arial" w:hAnsi="Arial" w:cs="Arial"/>
              </w:rPr>
              <w:t>Ce</w:t>
            </w:r>
          </w:p>
          <w:p>
            <w:pPr>
              <w:pStyle w:val="33"/>
              <w:snapToGrid w:val="0"/>
              <w:jc w:val="center"/>
              <w:rPr>
                <w:rFonts w:ascii="Arial" w:hAnsi="Arial" w:cs="Arial"/>
              </w:rPr>
            </w:pPr>
            <w:r>
              <w:rPr>
                <w:rFonts w:ascii="Arial" w:hAnsi="Arial" w:cs="Arial"/>
              </w:rPr>
              <w:t>140.1</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59</w:t>
            </w:r>
          </w:p>
          <w:p>
            <w:pPr>
              <w:pStyle w:val="33"/>
              <w:snapToGrid w:val="0"/>
              <w:jc w:val="center"/>
              <w:rPr>
                <w:rFonts w:ascii="Arial" w:hAnsi="Arial" w:cs="Arial"/>
              </w:rPr>
            </w:pPr>
            <w:r>
              <w:rPr>
                <w:rFonts w:ascii="Arial" w:hAnsi="Arial" w:cs="Arial"/>
              </w:rPr>
              <w:t>Pr</w:t>
            </w:r>
          </w:p>
          <w:p>
            <w:pPr>
              <w:pStyle w:val="33"/>
              <w:snapToGrid w:val="0"/>
              <w:jc w:val="center"/>
              <w:rPr>
                <w:rFonts w:ascii="Arial" w:hAnsi="Arial" w:cs="Arial"/>
              </w:rPr>
            </w:pPr>
            <w:r>
              <w:rPr>
                <w:rFonts w:ascii="Arial" w:hAnsi="Arial" w:cs="Arial"/>
              </w:rPr>
              <w:t>140.9</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60</w:t>
            </w:r>
          </w:p>
          <w:p>
            <w:pPr>
              <w:pStyle w:val="33"/>
              <w:snapToGrid w:val="0"/>
              <w:jc w:val="center"/>
              <w:rPr>
                <w:rFonts w:ascii="Arial" w:hAnsi="Arial" w:cs="Arial"/>
              </w:rPr>
            </w:pPr>
            <w:r>
              <w:rPr>
                <w:rFonts w:ascii="Arial" w:hAnsi="Arial" w:cs="Arial"/>
              </w:rPr>
              <w:t>Nd</w:t>
            </w:r>
          </w:p>
          <w:p>
            <w:pPr>
              <w:pStyle w:val="33"/>
              <w:snapToGrid w:val="0"/>
              <w:jc w:val="center"/>
              <w:rPr>
                <w:rFonts w:ascii="Arial" w:hAnsi="Arial" w:cs="Arial"/>
              </w:rPr>
            </w:pPr>
            <w:r>
              <w:rPr>
                <w:rFonts w:ascii="Arial" w:hAnsi="Arial" w:cs="Arial"/>
              </w:rPr>
              <w:t>144.2</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61</w:t>
            </w:r>
          </w:p>
          <w:p>
            <w:pPr>
              <w:pStyle w:val="33"/>
              <w:snapToGrid w:val="0"/>
              <w:jc w:val="center"/>
              <w:rPr>
                <w:rFonts w:ascii="Arial" w:hAnsi="Arial" w:cs="Arial"/>
              </w:rPr>
            </w:pPr>
            <w:r>
              <w:rPr>
                <w:rFonts w:ascii="Arial" w:hAnsi="Arial" w:cs="Arial"/>
              </w:rPr>
              <w:t>Pm</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62</w:t>
            </w:r>
          </w:p>
          <w:p>
            <w:pPr>
              <w:pStyle w:val="33"/>
              <w:snapToGrid w:val="0"/>
              <w:jc w:val="center"/>
              <w:rPr>
                <w:rFonts w:ascii="Arial" w:hAnsi="Arial" w:cs="Arial"/>
              </w:rPr>
            </w:pPr>
            <w:r>
              <w:rPr>
                <w:rFonts w:ascii="Arial" w:hAnsi="Arial" w:cs="Arial"/>
              </w:rPr>
              <w:t>Sm</w:t>
            </w:r>
          </w:p>
          <w:p>
            <w:pPr>
              <w:pStyle w:val="33"/>
              <w:snapToGrid w:val="0"/>
              <w:jc w:val="center"/>
              <w:rPr>
                <w:rFonts w:ascii="Arial" w:hAnsi="Arial" w:cs="Arial"/>
              </w:rPr>
            </w:pPr>
            <w:r>
              <w:rPr>
                <w:rFonts w:ascii="Arial" w:hAnsi="Arial" w:cs="Arial"/>
              </w:rPr>
              <w:t>150.4</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63</w:t>
            </w:r>
          </w:p>
          <w:p>
            <w:pPr>
              <w:pStyle w:val="33"/>
              <w:snapToGrid w:val="0"/>
              <w:jc w:val="center"/>
              <w:rPr>
                <w:rFonts w:ascii="Arial" w:hAnsi="Arial" w:cs="Arial"/>
              </w:rPr>
            </w:pPr>
            <w:r>
              <w:rPr>
                <w:rFonts w:ascii="Arial" w:hAnsi="Arial" w:cs="Arial"/>
              </w:rPr>
              <w:t>Eu</w:t>
            </w:r>
          </w:p>
          <w:p>
            <w:pPr>
              <w:pStyle w:val="33"/>
              <w:snapToGrid w:val="0"/>
              <w:jc w:val="center"/>
              <w:rPr>
                <w:rFonts w:ascii="Arial" w:hAnsi="Arial" w:cs="Arial"/>
              </w:rPr>
            </w:pPr>
            <w:r>
              <w:rPr>
                <w:rFonts w:ascii="Arial" w:hAnsi="Arial" w:cs="Arial"/>
              </w:rPr>
              <w:t>152.0</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64</w:t>
            </w:r>
          </w:p>
          <w:p>
            <w:pPr>
              <w:pStyle w:val="33"/>
              <w:snapToGrid w:val="0"/>
              <w:jc w:val="center"/>
              <w:rPr>
                <w:rFonts w:ascii="Arial" w:hAnsi="Arial" w:cs="Arial"/>
              </w:rPr>
            </w:pPr>
            <w:r>
              <w:rPr>
                <w:rFonts w:ascii="Arial" w:hAnsi="Arial" w:cs="Arial"/>
              </w:rPr>
              <w:t>Gd</w:t>
            </w:r>
          </w:p>
          <w:p>
            <w:pPr>
              <w:pStyle w:val="33"/>
              <w:snapToGrid w:val="0"/>
              <w:jc w:val="center"/>
              <w:rPr>
                <w:rFonts w:ascii="Arial" w:hAnsi="Arial" w:cs="Arial"/>
              </w:rPr>
            </w:pPr>
            <w:r>
              <w:rPr>
                <w:rFonts w:ascii="Arial" w:hAnsi="Arial" w:cs="Arial"/>
              </w:rPr>
              <w:t>157.3</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65</w:t>
            </w:r>
          </w:p>
          <w:p>
            <w:pPr>
              <w:pStyle w:val="33"/>
              <w:snapToGrid w:val="0"/>
              <w:jc w:val="center"/>
              <w:rPr>
                <w:rFonts w:ascii="Arial" w:hAnsi="Arial" w:cs="Arial"/>
              </w:rPr>
            </w:pPr>
            <w:r>
              <w:rPr>
                <w:rFonts w:ascii="Arial" w:hAnsi="Arial" w:cs="Arial"/>
              </w:rPr>
              <w:t>Tb</w:t>
            </w:r>
          </w:p>
          <w:p>
            <w:pPr>
              <w:pStyle w:val="33"/>
              <w:snapToGrid w:val="0"/>
              <w:jc w:val="center"/>
              <w:rPr>
                <w:rFonts w:ascii="Arial" w:hAnsi="Arial" w:cs="Arial"/>
              </w:rPr>
            </w:pPr>
            <w:r>
              <w:rPr>
                <w:rFonts w:ascii="Arial" w:hAnsi="Arial" w:cs="Arial"/>
              </w:rPr>
              <w:t>158.9</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66</w:t>
            </w:r>
          </w:p>
          <w:p>
            <w:pPr>
              <w:pStyle w:val="33"/>
              <w:snapToGrid w:val="0"/>
              <w:jc w:val="center"/>
              <w:rPr>
                <w:rFonts w:ascii="Arial" w:hAnsi="Arial" w:cs="Arial"/>
              </w:rPr>
            </w:pPr>
            <w:r>
              <w:rPr>
                <w:rFonts w:ascii="Arial" w:hAnsi="Arial" w:cs="Arial"/>
              </w:rPr>
              <w:t>Dy</w:t>
            </w:r>
          </w:p>
          <w:p>
            <w:pPr>
              <w:pStyle w:val="33"/>
              <w:snapToGrid w:val="0"/>
              <w:jc w:val="center"/>
              <w:rPr>
                <w:rFonts w:ascii="Arial" w:hAnsi="Arial" w:cs="Arial"/>
              </w:rPr>
            </w:pPr>
            <w:r>
              <w:rPr>
                <w:rFonts w:ascii="Arial" w:hAnsi="Arial" w:cs="Arial"/>
              </w:rPr>
              <w:t>162.5</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67</w:t>
            </w:r>
          </w:p>
          <w:p>
            <w:pPr>
              <w:pStyle w:val="33"/>
              <w:snapToGrid w:val="0"/>
              <w:jc w:val="center"/>
              <w:rPr>
                <w:rFonts w:ascii="Arial" w:hAnsi="Arial" w:cs="Arial"/>
              </w:rPr>
            </w:pPr>
            <w:r>
              <w:rPr>
                <w:rFonts w:ascii="Arial" w:hAnsi="Arial" w:cs="Arial"/>
              </w:rPr>
              <w:t>Ho</w:t>
            </w:r>
          </w:p>
          <w:p>
            <w:pPr>
              <w:pStyle w:val="33"/>
              <w:snapToGrid w:val="0"/>
              <w:jc w:val="center"/>
              <w:rPr>
                <w:rFonts w:ascii="Arial" w:hAnsi="Arial" w:cs="Arial"/>
              </w:rPr>
            </w:pPr>
            <w:r>
              <w:rPr>
                <w:rFonts w:ascii="Arial" w:hAnsi="Arial" w:cs="Arial"/>
              </w:rPr>
              <w:t>164.9</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68</w:t>
            </w:r>
          </w:p>
          <w:p>
            <w:pPr>
              <w:pStyle w:val="33"/>
              <w:snapToGrid w:val="0"/>
              <w:jc w:val="center"/>
              <w:rPr>
                <w:rFonts w:ascii="Arial" w:hAnsi="Arial" w:cs="Arial"/>
              </w:rPr>
            </w:pPr>
            <w:r>
              <w:rPr>
                <w:rFonts w:ascii="Arial" w:hAnsi="Arial" w:cs="Arial"/>
              </w:rPr>
              <w:t>Er</w:t>
            </w:r>
          </w:p>
          <w:p>
            <w:pPr>
              <w:pStyle w:val="33"/>
              <w:snapToGrid w:val="0"/>
              <w:jc w:val="center"/>
              <w:rPr>
                <w:rFonts w:ascii="Arial" w:hAnsi="Arial" w:cs="Arial"/>
              </w:rPr>
            </w:pPr>
            <w:r>
              <w:rPr>
                <w:rFonts w:ascii="Arial" w:hAnsi="Arial" w:cs="Arial"/>
              </w:rPr>
              <w:t>167.3</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69</w:t>
            </w:r>
          </w:p>
          <w:p>
            <w:pPr>
              <w:pStyle w:val="33"/>
              <w:snapToGrid w:val="0"/>
              <w:jc w:val="center"/>
              <w:rPr>
                <w:rFonts w:ascii="Arial" w:hAnsi="Arial" w:cs="Arial"/>
              </w:rPr>
            </w:pPr>
            <w:r>
              <w:rPr>
                <w:rFonts w:ascii="Arial" w:hAnsi="Arial" w:cs="Arial"/>
              </w:rPr>
              <w:t>Tm</w:t>
            </w:r>
          </w:p>
          <w:p>
            <w:pPr>
              <w:pStyle w:val="33"/>
              <w:snapToGrid w:val="0"/>
              <w:jc w:val="center"/>
              <w:rPr>
                <w:rFonts w:ascii="Arial" w:hAnsi="Arial" w:cs="Arial"/>
              </w:rPr>
            </w:pPr>
            <w:r>
              <w:rPr>
                <w:rFonts w:ascii="Arial" w:hAnsi="Arial" w:cs="Arial"/>
              </w:rPr>
              <w:t>168.9</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70</w:t>
            </w:r>
          </w:p>
          <w:p>
            <w:pPr>
              <w:pStyle w:val="33"/>
              <w:snapToGrid w:val="0"/>
              <w:jc w:val="center"/>
              <w:rPr>
                <w:rFonts w:ascii="Arial" w:hAnsi="Arial" w:cs="Arial"/>
              </w:rPr>
            </w:pPr>
            <w:r>
              <w:rPr>
                <w:rFonts w:ascii="Arial" w:hAnsi="Arial" w:cs="Arial"/>
              </w:rPr>
              <w:t>Yb</w:t>
            </w:r>
          </w:p>
          <w:p>
            <w:pPr>
              <w:pStyle w:val="33"/>
              <w:snapToGrid w:val="0"/>
              <w:jc w:val="center"/>
              <w:rPr>
                <w:rFonts w:ascii="Arial" w:hAnsi="Arial" w:cs="Arial"/>
              </w:rPr>
            </w:pPr>
            <w:r>
              <w:rPr>
                <w:rFonts w:ascii="Arial" w:hAnsi="Arial" w:cs="Arial"/>
              </w:rPr>
              <w:t>173.0</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71</w:t>
            </w:r>
          </w:p>
          <w:p>
            <w:pPr>
              <w:pStyle w:val="33"/>
              <w:snapToGrid w:val="0"/>
              <w:jc w:val="center"/>
              <w:rPr>
                <w:rFonts w:ascii="Arial" w:hAnsi="Arial" w:cs="Arial"/>
              </w:rPr>
            </w:pPr>
            <w:r>
              <w:rPr>
                <w:rFonts w:ascii="Arial" w:hAnsi="Arial" w:cs="Arial"/>
              </w:rPr>
              <w:t>Lu</w:t>
            </w:r>
          </w:p>
          <w:p>
            <w:pPr>
              <w:pStyle w:val="33"/>
              <w:snapToGrid w:val="0"/>
              <w:jc w:val="center"/>
              <w:rPr>
                <w:rFonts w:ascii="Arial" w:hAnsi="Arial" w:cs="Arial"/>
              </w:rPr>
            </w:pPr>
            <w:r>
              <w:rPr>
                <w:rFonts w:ascii="Arial" w:hAnsi="Arial" w:cs="Arial"/>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18" w:type="dxa"/>
            <w:tcMar>
              <w:left w:w="0" w:type="dxa"/>
              <w:right w:w="0" w:type="dxa"/>
            </w:tcMar>
            <w:vAlign w:val="center"/>
          </w:tcPr>
          <w:p>
            <w:pPr>
              <w:pStyle w:val="33"/>
              <w:snapToGrid w:val="0"/>
              <w:jc w:val="center"/>
              <w:rPr>
                <w:rFonts w:ascii="Arial" w:hAnsi="Arial" w:cs="Arial"/>
              </w:rPr>
            </w:pPr>
            <w:r>
              <w:rPr>
                <w:rFonts w:ascii="Arial" w:hAnsi="Arial" w:cs="Arial"/>
              </w:rPr>
              <w:t>89</w:t>
            </w:r>
          </w:p>
          <w:p>
            <w:pPr>
              <w:pStyle w:val="33"/>
              <w:snapToGrid w:val="0"/>
              <w:jc w:val="center"/>
              <w:rPr>
                <w:rFonts w:ascii="Arial" w:hAnsi="Arial" w:cs="Arial"/>
              </w:rPr>
            </w:pPr>
            <w:r>
              <w:rPr>
                <w:rFonts w:ascii="Arial" w:hAnsi="Arial" w:cs="Arial"/>
              </w:rPr>
              <w:t>Ac</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90</w:t>
            </w:r>
          </w:p>
          <w:p>
            <w:pPr>
              <w:pStyle w:val="33"/>
              <w:snapToGrid w:val="0"/>
              <w:jc w:val="center"/>
              <w:rPr>
                <w:rFonts w:ascii="Arial" w:hAnsi="Arial" w:cs="Arial"/>
              </w:rPr>
            </w:pPr>
            <w:r>
              <w:rPr>
                <w:rFonts w:ascii="Arial" w:hAnsi="Arial" w:cs="Arial"/>
              </w:rPr>
              <w:t>Th</w:t>
            </w:r>
          </w:p>
          <w:p>
            <w:pPr>
              <w:pStyle w:val="33"/>
              <w:snapToGrid w:val="0"/>
              <w:jc w:val="center"/>
              <w:rPr>
                <w:rFonts w:ascii="Arial" w:hAnsi="Arial" w:cs="Arial"/>
              </w:rPr>
            </w:pPr>
            <w:r>
              <w:rPr>
                <w:rFonts w:ascii="Arial" w:hAnsi="Arial" w:cs="Arial"/>
              </w:rPr>
              <w:t>232.0</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91</w:t>
            </w:r>
          </w:p>
          <w:p>
            <w:pPr>
              <w:pStyle w:val="33"/>
              <w:snapToGrid w:val="0"/>
              <w:jc w:val="center"/>
              <w:rPr>
                <w:rFonts w:ascii="Arial" w:hAnsi="Arial" w:cs="Arial"/>
              </w:rPr>
            </w:pPr>
            <w:r>
              <w:rPr>
                <w:rFonts w:ascii="Arial" w:hAnsi="Arial" w:cs="Arial"/>
              </w:rPr>
              <w:t>Pa</w:t>
            </w:r>
          </w:p>
          <w:p>
            <w:pPr>
              <w:pStyle w:val="33"/>
              <w:snapToGrid w:val="0"/>
              <w:jc w:val="center"/>
              <w:rPr>
                <w:rFonts w:ascii="Arial" w:hAnsi="Arial" w:cs="Arial"/>
              </w:rPr>
            </w:pPr>
            <w:r>
              <w:rPr>
                <w:rFonts w:ascii="Arial" w:hAnsi="Arial" w:cs="Arial"/>
              </w:rPr>
              <w:t>231.0</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92</w:t>
            </w:r>
          </w:p>
          <w:p>
            <w:pPr>
              <w:pStyle w:val="33"/>
              <w:snapToGrid w:val="0"/>
              <w:jc w:val="center"/>
              <w:rPr>
                <w:rFonts w:ascii="Arial" w:hAnsi="Arial" w:cs="Arial"/>
              </w:rPr>
            </w:pPr>
            <w:r>
              <w:rPr>
                <w:rFonts w:ascii="Arial" w:hAnsi="Arial" w:cs="Arial"/>
              </w:rPr>
              <w:t>U</w:t>
            </w:r>
          </w:p>
          <w:p>
            <w:pPr>
              <w:pStyle w:val="33"/>
              <w:snapToGrid w:val="0"/>
              <w:jc w:val="center"/>
              <w:rPr>
                <w:rFonts w:ascii="Arial" w:hAnsi="Arial" w:cs="Arial"/>
              </w:rPr>
            </w:pPr>
            <w:r>
              <w:rPr>
                <w:rFonts w:ascii="Arial" w:hAnsi="Arial" w:cs="Arial"/>
              </w:rPr>
              <w:t>238.0</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93</w:t>
            </w:r>
          </w:p>
          <w:p>
            <w:pPr>
              <w:pStyle w:val="33"/>
              <w:snapToGrid w:val="0"/>
              <w:jc w:val="center"/>
              <w:rPr>
                <w:rFonts w:ascii="Arial" w:hAnsi="Arial" w:cs="Arial"/>
              </w:rPr>
            </w:pPr>
            <w:r>
              <w:rPr>
                <w:rFonts w:ascii="Arial" w:hAnsi="Arial" w:cs="Arial"/>
              </w:rPr>
              <w:t>Np</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94</w:t>
            </w:r>
          </w:p>
          <w:p>
            <w:pPr>
              <w:pStyle w:val="33"/>
              <w:snapToGrid w:val="0"/>
              <w:jc w:val="center"/>
              <w:rPr>
                <w:rFonts w:ascii="Arial" w:hAnsi="Arial" w:cs="Arial"/>
              </w:rPr>
            </w:pPr>
            <w:r>
              <w:rPr>
                <w:rFonts w:ascii="Arial" w:hAnsi="Arial" w:cs="Arial"/>
              </w:rPr>
              <w:t>Pu</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95</w:t>
            </w:r>
          </w:p>
          <w:p>
            <w:pPr>
              <w:pStyle w:val="33"/>
              <w:snapToGrid w:val="0"/>
              <w:jc w:val="center"/>
              <w:rPr>
                <w:rFonts w:ascii="Arial" w:hAnsi="Arial" w:cs="Arial"/>
              </w:rPr>
            </w:pPr>
            <w:r>
              <w:rPr>
                <w:rFonts w:ascii="Arial" w:hAnsi="Arial" w:cs="Arial"/>
              </w:rPr>
              <w:t>Am</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96</w:t>
            </w:r>
          </w:p>
          <w:p>
            <w:pPr>
              <w:pStyle w:val="33"/>
              <w:snapToGrid w:val="0"/>
              <w:jc w:val="center"/>
              <w:rPr>
                <w:rFonts w:ascii="Arial" w:hAnsi="Arial" w:cs="Arial"/>
              </w:rPr>
            </w:pPr>
            <w:r>
              <w:rPr>
                <w:rFonts w:ascii="Arial" w:hAnsi="Arial" w:cs="Arial"/>
              </w:rPr>
              <w:t>Cm</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97</w:t>
            </w:r>
          </w:p>
          <w:p>
            <w:pPr>
              <w:pStyle w:val="33"/>
              <w:snapToGrid w:val="0"/>
              <w:jc w:val="center"/>
              <w:rPr>
                <w:rFonts w:ascii="Arial" w:hAnsi="Arial" w:cs="Arial"/>
              </w:rPr>
            </w:pPr>
            <w:r>
              <w:rPr>
                <w:rFonts w:ascii="Arial" w:hAnsi="Arial" w:cs="Arial"/>
              </w:rPr>
              <w:t>Bk</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98</w:t>
            </w:r>
          </w:p>
          <w:p>
            <w:pPr>
              <w:pStyle w:val="33"/>
              <w:snapToGrid w:val="0"/>
              <w:jc w:val="center"/>
              <w:rPr>
                <w:rFonts w:ascii="Arial" w:hAnsi="Arial" w:cs="Arial"/>
              </w:rPr>
            </w:pPr>
            <w:r>
              <w:rPr>
                <w:rFonts w:ascii="Arial" w:hAnsi="Arial" w:cs="Arial"/>
              </w:rPr>
              <w:t>Cf</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99</w:t>
            </w:r>
          </w:p>
          <w:p>
            <w:pPr>
              <w:pStyle w:val="33"/>
              <w:snapToGrid w:val="0"/>
              <w:jc w:val="center"/>
              <w:rPr>
                <w:rFonts w:ascii="Arial" w:hAnsi="Arial" w:cs="Arial"/>
              </w:rPr>
            </w:pPr>
            <w:r>
              <w:rPr>
                <w:rFonts w:ascii="Arial" w:hAnsi="Arial" w:cs="Arial"/>
              </w:rPr>
              <w:t>Es</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100</w:t>
            </w:r>
          </w:p>
          <w:p>
            <w:pPr>
              <w:pStyle w:val="33"/>
              <w:snapToGrid w:val="0"/>
              <w:jc w:val="center"/>
              <w:rPr>
                <w:rFonts w:ascii="Arial" w:hAnsi="Arial" w:cs="Arial"/>
              </w:rPr>
            </w:pPr>
            <w:r>
              <w:rPr>
                <w:rFonts w:ascii="Arial" w:hAnsi="Arial" w:cs="Arial"/>
              </w:rPr>
              <w:t>Fm</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101</w:t>
            </w:r>
          </w:p>
          <w:p>
            <w:pPr>
              <w:pStyle w:val="33"/>
              <w:snapToGrid w:val="0"/>
              <w:jc w:val="center"/>
              <w:rPr>
                <w:rFonts w:ascii="Arial" w:hAnsi="Arial" w:cs="Arial"/>
              </w:rPr>
            </w:pPr>
            <w:r>
              <w:rPr>
                <w:rFonts w:ascii="Arial" w:hAnsi="Arial" w:cs="Arial"/>
              </w:rPr>
              <w:t>Md</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102</w:t>
            </w:r>
          </w:p>
          <w:p>
            <w:pPr>
              <w:pStyle w:val="33"/>
              <w:snapToGrid w:val="0"/>
              <w:jc w:val="center"/>
              <w:rPr>
                <w:rFonts w:ascii="Arial" w:hAnsi="Arial" w:cs="Arial"/>
              </w:rPr>
            </w:pPr>
            <w:r>
              <w:rPr>
                <w:rFonts w:ascii="Arial" w:hAnsi="Arial" w:cs="Arial"/>
              </w:rPr>
              <w:t>No</w:t>
            </w:r>
          </w:p>
          <w:p>
            <w:pPr>
              <w:pStyle w:val="33"/>
              <w:snapToGrid w:val="0"/>
              <w:jc w:val="center"/>
              <w:rPr>
                <w:rFonts w:ascii="Arial" w:hAnsi="Arial" w:cs="Arial"/>
              </w:rPr>
            </w:pPr>
            <w:r>
              <w:rPr>
                <w:rFonts w:ascii="Arial" w:hAnsi="Arial" w:cs="Arial"/>
              </w:rPr>
              <w:t>-</w:t>
            </w:r>
          </w:p>
        </w:tc>
        <w:tc>
          <w:tcPr>
            <w:tcW w:w="918" w:type="dxa"/>
            <w:tcMar>
              <w:left w:w="0" w:type="dxa"/>
              <w:right w:w="0" w:type="dxa"/>
            </w:tcMar>
            <w:vAlign w:val="center"/>
          </w:tcPr>
          <w:p>
            <w:pPr>
              <w:pStyle w:val="33"/>
              <w:snapToGrid w:val="0"/>
              <w:jc w:val="center"/>
              <w:rPr>
                <w:rFonts w:ascii="Arial" w:hAnsi="Arial" w:cs="Arial"/>
              </w:rPr>
            </w:pPr>
            <w:r>
              <w:rPr>
                <w:rFonts w:ascii="Arial" w:hAnsi="Arial" w:cs="Arial"/>
              </w:rPr>
              <w:t>103</w:t>
            </w:r>
          </w:p>
          <w:p>
            <w:pPr>
              <w:pStyle w:val="33"/>
              <w:snapToGrid w:val="0"/>
              <w:jc w:val="center"/>
              <w:rPr>
                <w:rFonts w:ascii="Arial" w:hAnsi="Arial" w:cs="Arial"/>
              </w:rPr>
            </w:pPr>
            <w:r>
              <w:rPr>
                <w:rFonts w:ascii="Arial" w:hAnsi="Arial" w:cs="Arial"/>
              </w:rPr>
              <w:t>Lr</w:t>
            </w:r>
          </w:p>
          <w:p>
            <w:pPr>
              <w:pStyle w:val="33"/>
              <w:snapToGrid w:val="0"/>
              <w:jc w:val="center"/>
              <w:rPr>
                <w:rFonts w:ascii="Arial" w:hAnsi="Arial" w:cs="Arial"/>
              </w:rPr>
            </w:pPr>
            <w:r>
              <w:rPr>
                <w:rFonts w:ascii="Arial" w:hAnsi="Arial" w:cs="Arial"/>
              </w:rPr>
              <w:t>-</w:t>
            </w:r>
          </w:p>
        </w:tc>
      </w:tr>
    </w:tbl>
    <w:p>
      <w:pPr>
        <w:widowControl/>
        <w:snapToGrid/>
        <w:spacing w:before="0" w:beforeLines="0" w:line="240" w:lineRule="auto"/>
        <w:jc w:val="left"/>
        <w:rPr>
          <w:sz w:val="30"/>
          <w:szCs w:val="30"/>
        </w:rPr>
      </w:pPr>
    </w:p>
    <w:p>
      <w:pPr>
        <w:widowControl/>
        <w:snapToGrid/>
        <w:spacing w:before="0" w:beforeLines="0" w:line="240" w:lineRule="auto"/>
        <w:jc w:val="left"/>
        <w:rPr>
          <w:sz w:val="30"/>
          <w:szCs w:val="30"/>
        </w:rPr>
        <w:sectPr>
          <w:footerReference r:id="rId11" w:type="default"/>
          <w:pgSz w:w="16838" w:h="11906" w:orient="landscape"/>
          <w:pgMar w:top="851" w:right="1134" w:bottom="851" w:left="1134" w:header="567" w:footer="567" w:gutter="0"/>
          <w:cols w:space="425" w:num="1"/>
          <w:docGrid w:type="lines" w:linePitch="326" w:charSpace="0"/>
        </w:sectPr>
      </w:pPr>
    </w:p>
    <w:p>
      <w:pPr>
        <w:widowControl/>
        <w:snapToGrid/>
        <w:spacing w:before="0" w:beforeLines="0" w:line="240" w:lineRule="auto"/>
        <w:jc w:val="left"/>
        <w:rPr>
          <w:b/>
          <w:bCs/>
          <w:sz w:val="30"/>
          <w:szCs w:val="30"/>
        </w:rPr>
      </w:pPr>
      <w:r>
        <w:rPr>
          <w:b/>
          <w:bCs/>
          <w:sz w:val="30"/>
          <w:szCs w:val="30"/>
          <w:vertAlign w:val="superscript"/>
        </w:rPr>
        <w:t>1</w:t>
      </w:r>
      <w:r>
        <w:rPr>
          <w:b/>
          <w:bCs/>
          <w:sz w:val="30"/>
          <w:szCs w:val="30"/>
        </w:rPr>
        <w:t>H NMR</w:t>
      </w:r>
    </w:p>
    <w:p>
      <w:pPr>
        <w:widowControl/>
        <w:snapToGrid/>
        <w:spacing w:before="0" w:beforeLines="0" w:line="240" w:lineRule="auto"/>
        <w:jc w:val="left"/>
        <w:rPr>
          <w:b/>
          <w:bCs/>
          <w:sz w:val="30"/>
          <w:szCs w:val="30"/>
        </w:rPr>
      </w:pPr>
      <w:r>
        <w:rPr>
          <w:b/>
          <w:bCs/>
          <w:sz w:val="30"/>
          <w:szCs w:val="30"/>
        </w:rPr>
        <w:t>Chemical shifts of hydrogen (in ppm/TMS)</w:t>
      </w:r>
    </w:p>
    <w:p>
      <w:pPr>
        <w:widowControl/>
        <w:snapToGrid/>
        <w:spacing w:before="0" w:beforeLines="0" w:line="240" w:lineRule="auto"/>
        <w:jc w:val="center"/>
      </w:pPr>
      <w:r>
        <w:object>
          <v:shape id="_x0000_i1048" o:spt="75" type="#_x0000_t75" style="height:184.5pt;width:422pt;" o:ole="t" filled="f" o:preferrelative="t" stroked="f" coordsize="21600,21600">
            <v:path/>
            <v:fill on="f" focussize="0,0"/>
            <v:stroke on="f" joinstyle="miter"/>
            <v:imagedata r:id="rId62" o:title=""/>
            <o:lock v:ext="edit" aspectratio="t"/>
            <w10:wrap type="none"/>
            <w10:anchorlock/>
          </v:shape>
          <o:OLEObject Type="Embed" ProgID="ChemDraw.Document.6.0" ShapeID="_x0000_i1048" DrawAspect="Content" ObjectID="_1468075748" r:id="rId61">
            <o:LockedField>false</o:LockedField>
          </o:OLEObject>
        </w:object>
      </w:r>
    </w:p>
    <w:p>
      <w:pPr>
        <w:widowControl/>
        <w:snapToGrid/>
        <w:spacing w:before="0" w:beforeLines="0" w:line="240" w:lineRule="auto"/>
        <w:jc w:val="left"/>
        <w:rPr>
          <w:b/>
          <w:bCs/>
          <w:sz w:val="30"/>
          <w:szCs w:val="30"/>
        </w:rPr>
      </w:pPr>
      <w:r>
        <w:rPr>
          <w:b/>
          <w:bCs/>
          <w:sz w:val="30"/>
          <w:szCs w:val="30"/>
        </w:rPr>
        <w:t>H-H coupling constants (in Hz)</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left w:val="nil"/>
              <w:bottom w:val="single" w:color="auto" w:sz="4" w:space="0"/>
            </w:tcBorders>
          </w:tcPr>
          <w:p>
            <w:pPr>
              <w:widowControl/>
              <w:snapToGrid/>
              <w:spacing w:before="0" w:beforeLines="0" w:line="240" w:lineRule="auto"/>
              <w:jc w:val="center"/>
              <w:rPr>
                <w:bCs/>
              </w:rPr>
            </w:pPr>
            <w:r>
              <w:rPr>
                <w:bCs/>
              </w:rPr>
              <w:br w:type="page"/>
            </w:r>
            <w:r>
              <w:rPr>
                <w:bCs/>
              </w:rPr>
              <w:t>Hydrogen type</w:t>
            </w:r>
          </w:p>
        </w:tc>
        <w:tc>
          <w:tcPr>
            <w:tcW w:w="3685" w:type="dxa"/>
            <w:tcBorders>
              <w:bottom w:val="single" w:color="auto" w:sz="4" w:space="0"/>
              <w:right w:val="nil"/>
            </w:tcBorders>
          </w:tcPr>
          <w:p>
            <w:pPr>
              <w:widowControl/>
              <w:snapToGrid/>
              <w:spacing w:before="0" w:beforeLines="0" w:line="240" w:lineRule="auto"/>
              <w:jc w:val="center"/>
              <w:rPr>
                <w:bCs/>
              </w:rPr>
            </w:pPr>
            <w:r>
              <w:rPr>
                <w:bCs/>
              </w:rPr>
              <w:t>|</w:t>
            </w:r>
            <w:r>
              <w:rPr>
                <w:bCs/>
                <w:i/>
              </w:rPr>
              <w:t>J</w:t>
            </w:r>
            <w:r>
              <w:rPr>
                <w:bCs/>
                <w:vertAlign w:val="subscript"/>
              </w:rPr>
              <w:t>ab</w:t>
            </w:r>
            <w:r>
              <w:rPr>
                <w:bCs/>
              </w:rPr>
              <w:t>|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left w:val="nil"/>
              <w:bottom w:val="nil"/>
            </w:tcBorders>
          </w:tcPr>
          <w:p>
            <w:pPr>
              <w:widowControl/>
              <w:snapToGrid/>
              <w:spacing w:before="0" w:beforeLines="0" w:line="240" w:lineRule="auto"/>
              <w:jc w:val="center"/>
              <w:rPr>
                <w:bCs/>
              </w:rPr>
            </w:pPr>
            <w:r>
              <w:rPr>
                <w:bCs/>
              </w:rPr>
              <w:t>R</w:t>
            </w:r>
            <w:r>
              <w:rPr>
                <w:bCs/>
                <w:vertAlign w:val="subscript"/>
              </w:rPr>
              <w:t>2</w:t>
            </w:r>
            <w:r>
              <w:rPr>
                <w:bCs/>
              </w:rPr>
              <w:t>CH</w:t>
            </w:r>
            <w:r>
              <w:rPr>
                <w:bCs/>
                <w:vertAlign w:val="subscript"/>
              </w:rPr>
              <w:t>a</w:t>
            </w:r>
            <w:r>
              <w:rPr>
                <w:bCs/>
              </w:rPr>
              <w:t>H</w:t>
            </w:r>
            <w:r>
              <w:rPr>
                <w:bCs/>
                <w:vertAlign w:val="subscript"/>
              </w:rPr>
              <w:t>b</w:t>
            </w:r>
          </w:p>
        </w:tc>
        <w:tc>
          <w:tcPr>
            <w:tcW w:w="3685" w:type="dxa"/>
            <w:tcBorders>
              <w:bottom w:val="nil"/>
              <w:right w:val="nil"/>
            </w:tcBorders>
          </w:tcPr>
          <w:p>
            <w:pPr>
              <w:widowControl/>
              <w:snapToGrid/>
              <w:spacing w:before="0" w:beforeLines="0" w:line="240" w:lineRule="auto"/>
              <w:jc w:val="center"/>
              <w:rPr>
                <w:bCs/>
              </w:rPr>
            </w:pPr>
            <w:r>
              <w:rPr>
                <w:bCs/>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top w:val="nil"/>
              <w:left w:val="nil"/>
              <w:bottom w:val="nil"/>
            </w:tcBorders>
          </w:tcPr>
          <w:p>
            <w:pPr>
              <w:widowControl/>
              <w:snapToGrid/>
              <w:spacing w:before="0" w:beforeLines="0" w:line="240" w:lineRule="auto"/>
              <w:jc w:val="center"/>
              <w:rPr>
                <w:bCs/>
              </w:rPr>
            </w:pPr>
            <w:r>
              <w:rPr>
                <w:bCs/>
              </w:rPr>
              <w:t>R</w:t>
            </w:r>
            <w:r>
              <w:rPr>
                <w:bCs/>
                <w:vertAlign w:val="subscript"/>
              </w:rPr>
              <w:t>2</w:t>
            </w:r>
            <w:r>
              <w:rPr>
                <w:bCs/>
              </w:rPr>
              <w:t>H</w:t>
            </w:r>
            <w:r>
              <w:rPr>
                <w:bCs/>
                <w:vertAlign w:val="subscript"/>
              </w:rPr>
              <w:t>a</w:t>
            </w:r>
            <w:r>
              <w:rPr>
                <w:bCs/>
              </w:rPr>
              <w:t>C</w:t>
            </w:r>
            <w:r>
              <w:rPr>
                <w:rFonts w:eastAsia="Arial Unicode MS"/>
                <w:bCs/>
              </w:rPr>
              <w:t>—CR</w:t>
            </w:r>
            <w:r>
              <w:rPr>
                <w:rFonts w:eastAsia="Arial Unicode MS"/>
                <w:bCs/>
                <w:vertAlign w:val="subscript"/>
              </w:rPr>
              <w:t>2</w:t>
            </w:r>
            <w:r>
              <w:rPr>
                <w:rFonts w:eastAsia="Arial Unicode MS"/>
                <w:bCs/>
              </w:rPr>
              <w:t>H</w:t>
            </w:r>
            <w:r>
              <w:rPr>
                <w:rFonts w:eastAsia="Arial Unicode MS"/>
                <w:bCs/>
                <w:vertAlign w:val="subscript"/>
              </w:rPr>
              <w:t>b</w:t>
            </w:r>
          </w:p>
        </w:tc>
        <w:tc>
          <w:tcPr>
            <w:tcW w:w="3685" w:type="dxa"/>
            <w:tcBorders>
              <w:top w:val="nil"/>
              <w:bottom w:val="nil"/>
              <w:right w:val="nil"/>
            </w:tcBorders>
          </w:tcPr>
          <w:p>
            <w:pPr>
              <w:widowControl/>
              <w:snapToGrid/>
              <w:spacing w:before="0" w:beforeLines="0" w:line="240" w:lineRule="auto"/>
              <w:jc w:val="center"/>
              <w:rPr>
                <w:bCs/>
              </w:rPr>
            </w:pPr>
            <w:r>
              <w:rPr>
                <w:bCs/>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top w:val="nil"/>
              <w:left w:val="nil"/>
              <w:bottom w:val="nil"/>
            </w:tcBorders>
          </w:tcPr>
          <w:p>
            <w:pPr>
              <w:widowControl/>
              <w:snapToGrid/>
              <w:spacing w:before="0" w:beforeLines="0" w:line="240" w:lineRule="auto"/>
              <w:jc w:val="center"/>
              <w:rPr>
                <w:bCs/>
              </w:rPr>
            </w:pPr>
            <w:r>
              <w:rPr>
                <w:bCs/>
              </w:rPr>
              <w:t>RH</w:t>
            </w:r>
            <w:r>
              <w:rPr>
                <w:bCs/>
                <w:vertAlign w:val="subscript"/>
              </w:rPr>
              <w:t>a</w:t>
            </w:r>
            <w:r>
              <w:rPr>
                <w:bCs/>
              </w:rPr>
              <w:t>C=CRH</w:t>
            </w:r>
            <w:r>
              <w:rPr>
                <w:bCs/>
                <w:vertAlign w:val="subscript"/>
              </w:rPr>
              <w:t>b</w:t>
            </w:r>
          </w:p>
        </w:tc>
        <w:tc>
          <w:tcPr>
            <w:tcW w:w="3685" w:type="dxa"/>
            <w:tcBorders>
              <w:top w:val="nil"/>
              <w:bottom w:val="nil"/>
              <w:right w:val="nil"/>
            </w:tcBorders>
          </w:tcPr>
          <w:p>
            <w:pPr>
              <w:widowControl/>
              <w:snapToGrid/>
              <w:spacing w:before="0" w:beforeLines="0" w:line="240" w:lineRule="auto"/>
              <w:jc w:val="center"/>
              <w:rPr>
                <w:bCs/>
              </w:rPr>
            </w:pPr>
            <w:r>
              <w:rPr>
                <w:bCs/>
              </w:rPr>
              <w:t>cis: 7-12; trans:12-18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top w:val="nil"/>
              <w:left w:val="nil"/>
              <w:bottom w:val="nil"/>
            </w:tcBorders>
          </w:tcPr>
          <w:p>
            <w:pPr>
              <w:widowControl/>
              <w:snapToGrid/>
              <w:spacing w:before="0" w:beforeLines="0" w:line="240" w:lineRule="auto"/>
              <w:jc w:val="center"/>
              <w:rPr>
                <w:bCs/>
              </w:rPr>
            </w:pPr>
            <w:r>
              <w:rPr>
                <w:bCs/>
              </w:rPr>
              <w:t>R</w:t>
            </w:r>
            <w:r>
              <w:rPr>
                <w:bCs/>
                <w:vertAlign w:val="subscript"/>
              </w:rPr>
              <w:t>2</w:t>
            </w:r>
            <w:r>
              <w:rPr>
                <w:bCs/>
              </w:rPr>
              <w:t>C=CH</w:t>
            </w:r>
            <w:r>
              <w:rPr>
                <w:bCs/>
                <w:vertAlign w:val="subscript"/>
              </w:rPr>
              <w:t>a</w:t>
            </w:r>
            <w:r>
              <w:rPr>
                <w:bCs/>
              </w:rPr>
              <w:t>H</w:t>
            </w:r>
            <w:r>
              <w:rPr>
                <w:bCs/>
                <w:vertAlign w:val="subscript"/>
              </w:rPr>
              <w:t>b</w:t>
            </w:r>
          </w:p>
        </w:tc>
        <w:tc>
          <w:tcPr>
            <w:tcW w:w="3685" w:type="dxa"/>
            <w:tcBorders>
              <w:top w:val="nil"/>
              <w:bottom w:val="nil"/>
              <w:right w:val="nil"/>
            </w:tcBorders>
          </w:tcPr>
          <w:p>
            <w:pPr>
              <w:widowControl/>
              <w:snapToGrid/>
              <w:spacing w:before="0" w:beforeLines="0" w:line="240" w:lineRule="auto"/>
              <w:jc w:val="center"/>
              <w:rPr>
                <w:bCs/>
              </w:rPr>
            </w:pPr>
            <w:r>
              <w:rPr>
                <w:bCs/>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top w:val="nil"/>
              <w:left w:val="nil"/>
              <w:bottom w:val="nil"/>
            </w:tcBorders>
          </w:tcPr>
          <w:p>
            <w:pPr>
              <w:widowControl/>
              <w:snapToGrid/>
              <w:spacing w:before="0" w:beforeLines="0" w:line="240" w:lineRule="auto"/>
              <w:jc w:val="center"/>
              <w:rPr>
                <w:bCs/>
              </w:rPr>
            </w:pPr>
            <w:r>
              <w:rPr>
                <w:bCs/>
              </w:rPr>
              <w:t>H</w:t>
            </w:r>
            <w:r>
              <w:rPr>
                <w:bCs/>
                <w:vertAlign w:val="subscript"/>
              </w:rPr>
              <w:t>a</w:t>
            </w:r>
            <w:r>
              <w:rPr>
                <w:bCs/>
              </w:rPr>
              <w:t>(CO)</w:t>
            </w:r>
            <w:r>
              <w:rPr>
                <w:rFonts w:eastAsia="Arial Unicode MS"/>
                <w:bCs/>
              </w:rPr>
              <w:t>—CR</w:t>
            </w:r>
            <w:r>
              <w:rPr>
                <w:rFonts w:eastAsia="Arial Unicode MS"/>
                <w:bCs/>
                <w:vertAlign w:val="subscript"/>
              </w:rPr>
              <w:t>2</w:t>
            </w:r>
            <w:r>
              <w:rPr>
                <w:rFonts w:eastAsia="Arial Unicode MS"/>
                <w:bCs/>
              </w:rPr>
              <w:t>H</w:t>
            </w:r>
            <w:r>
              <w:rPr>
                <w:rFonts w:eastAsia="Arial Unicode MS"/>
                <w:bCs/>
                <w:vertAlign w:val="subscript"/>
              </w:rPr>
              <w:t>b</w:t>
            </w:r>
          </w:p>
        </w:tc>
        <w:tc>
          <w:tcPr>
            <w:tcW w:w="3685" w:type="dxa"/>
            <w:tcBorders>
              <w:top w:val="nil"/>
              <w:bottom w:val="nil"/>
              <w:right w:val="nil"/>
            </w:tcBorders>
          </w:tcPr>
          <w:p>
            <w:pPr>
              <w:widowControl/>
              <w:snapToGrid/>
              <w:spacing w:before="0" w:beforeLines="0" w:line="240" w:lineRule="auto"/>
              <w:jc w:val="center"/>
              <w:rPr>
                <w:bCs/>
              </w:rPr>
            </w:pPr>
            <w:r>
              <w:rPr>
                <w:bCs/>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tcBorders>
              <w:top w:val="nil"/>
              <w:left w:val="nil"/>
              <w:bottom w:val="single" w:color="auto" w:sz="4" w:space="0"/>
            </w:tcBorders>
          </w:tcPr>
          <w:p>
            <w:pPr>
              <w:widowControl/>
              <w:snapToGrid/>
              <w:spacing w:before="0" w:beforeLines="0" w:line="240" w:lineRule="auto"/>
              <w:jc w:val="center"/>
              <w:rPr>
                <w:bCs/>
              </w:rPr>
            </w:pPr>
            <w:r>
              <w:rPr>
                <w:bCs/>
              </w:rPr>
              <w:t>RH</w:t>
            </w:r>
            <w:r>
              <w:rPr>
                <w:bCs/>
                <w:vertAlign w:val="subscript"/>
              </w:rPr>
              <w:t>a</w:t>
            </w:r>
            <w:r>
              <w:rPr>
                <w:bCs/>
              </w:rPr>
              <w:t>C=CR</w:t>
            </w:r>
            <w:r>
              <w:rPr>
                <w:rFonts w:eastAsia="Arial Unicode MS"/>
                <w:bCs/>
              </w:rPr>
              <w:t>—CR</w:t>
            </w:r>
            <w:r>
              <w:rPr>
                <w:rFonts w:eastAsia="Arial Unicode MS"/>
                <w:bCs/>
                <w:vertAlign w:val="subscript"/>
              </w:rPr>
              <w:t>2</w:t>
            </w:r>
            <w:r>
              <w:rPr>
                <w:rFonts w:eastAsia="Arial Unicode MS"/>
                <w:bCs/>
              </w:rPr>
              <w:t>H</w:t>
            </w:r>
            <w:r>
              <w:rPr>
                <w:rFonts w:eastAsia="Arial Unicode MS"/>
                <w:bCs/>
                <w:vertAlign w:val="subscript"/>
              </w:rPr>
              <w:t>b</w:t>
            </w:r>
          </w:p>
        </w:tc>
        <w:tc>
          <w:tcPr>
            <w:tcW w:w="3685" w:type="dxa"/>
            <w:tcBorders>
              <w:top w:val="nil"/>
              <w:bottom w:val="single" w:color="auto" w:sz="4" w:space="0"/>
              <w:right w:val="nil"/>
            </w:tcBorders>
          </w:tcPr>
          <w:p>
            <w:pPr>
              <w:widowControl/>
              <w:snapToGrid/>
              <w:spacing w:before="0" w:beforeLines="0" w:line="240" w:lineRule="auto"/>
              <w:jc w:val="center"/>
              <w:rPr>
                <w:bCs/>
              </w:rPr>
            </w:pPr>
            <w:r>
              <w:rPr>
                <w:bCs/>
              </w:rPr>
              <w:t>0.5-2.5</w:t>
            </w:r>
          </w:p>
        </w:tc>
      </w:tr>
    </w:tbl>
    <w:p>
      <w:pPr>
        <w:widowControl/>
        <w:snapToGrid/>
        <w:spacing w:before="0" w:beforeLines="0" w:line="240" w:lineRule="auto"/>
        <w:jc w:val="left"/>
        <w:rPr>
          <w:b/>
          <w:bCs/>
          <w:sz w:val="30"/>
          <w:szCs w:val="30"/>
        </w:rPr>
      </w:pPr>
      <w:r>
        <w:rPr>
          <w:b/>
          <w:bCs/>
          <w:sz w:val="30"/>
          <w:szCs w:val="30"/>
        </w:rPr>
        <w:t>IR spectroscopy table</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311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left w:val="nil"/>
              <w:bottom w:val="single" w:color="auto" w:sz="4" w:space="0"/>
            </w:tcBorders>
          </w:tcPr>
          <w:p>
            <w:pPr>
              <w:widowControl/>
              <w:snapToGrid/>
              <w:spacing w:before="0" w:beforeLines="0" w:line="240" w:lineRule="auto"/>
              <w:jc w:val="center"/>
              <w:rPr>
                <w:bCs/>
              </w:rPr>
            </w:pPr>
            <w:r>
              <w:rPr>
                <w:bCs/>
              </w:rPr>
              <w:br w:type="page"/>
            </w:r>
            <w:r>
              <w:rPr>
                <w:bCs/>
              </w:rPr>
              <w:t>Vibrational mode</w:t>
            </w:r>
          </w:p>
        </w:tc>
        <w:tc>
          <w:tcPr>
            <w:tcW w:w="3118" w:type="dxa"/>
            <w:tcBorders>
              <w:bottom w:val="single" w:color="auto" w:sz="4" w:space="0"/>
            </w:tcBorders>
          </w:tcPr>
          <w:p>
            <w:pPr>
              <w:widowControl/>
              <w:snapToGrid/>
              <w:spacing w:before="0" w:beforeLines="0" w:line="240" w:lineRule="auto"/>
              <w:jc w:val="center"/>
              <w:rPr>
                <w:bCs/>
              </w:rPr>
            </w:pPr>
            <w:r>
              <w:rPr>
                <w:bCs/>
                <w:i/>
              </w:rPr>
              <w:sym w:font="Symbol" w:char="F073"/>
            </w:r>
            <w:r>
              <w:rPr>
                <w:bCs/>
              </w:rPr>
              <w:t xml:space="preserve"> (cm </w:t>
            </w:r>
            <w:r>
              <w:rPr>
                <w:rFonts w:hint="eastAsia"/>
                <w:bCs/>
                <w:vertAlign w:val="superscript"/>
              </w:rPr>
              <w:sym w:font="Symbol" w:char="F02D"/>
            </w:r>
            <w:r>
              <w:rPr>
                <w:bCs/>
                <w:vertAlign w:val="superscript"/>
              </w:rPr>
              <w:t>1</w:t>
            </w:r>
            <w:r>
              <w:rPr>
                <w:bCs/>
              </w:rPr>
              <w:t>)</w:t>
            </w:r>
          </w:p>
        </w:tc>
        <w:tc>
          <w:tcPr>
            <w:tcW w:w="1468" w:type="dxa"/>
            <w:tcBorders>
              <w:bottom w:val="single" w:color="auto" w:sz="4" w:space="0"/>
              <w:right w:val="nil"/>
            </w:tcBorders>
          </w:tcPr>
          <w:p>
            <w:pPr>
              <w:widowControl/>
              <w:snapToGrid/>
              <w:spacing w:before="0" w:beforeLines="0" w:line="240" w:lineRule="auto"/>
              <w:jc w:val="center"/>
              <w:rPr>
                <w:bCs/>
              </w:rPr>
            </w:pPr>
            <w:r>
              <w:rPr>
                <w:bCs/>
              </w:rPr>
              <w:t>Intensity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left w:val="nil"/>
              <w:bottom w:val="nil"/>
            </w:tcBorders>
          </w:tcPr>
          <w:p>
            <w:pPr>
              <w:widowControl/>
              <w:snapToGrid/>
              <w:spacing w:before="0" w:beforeLines="0" w:line="240" w:lineRule="auto"/>
              <w:jc w:val="center"/>
              <w:rPr>
                <w:bCs/>
              </w:rPr>
            </w:pPr>
            <w:r>
              <w:rPr>
                <w:bCs/>
              </w:rPr>
              <w:t>alcohol O</w:t>
            </w:r>
            <w:r>
              <w:rPr>
                <w:rFonts w:eastAsia="Arial Unicode MS"/>
                <w:bCs/>
              </w:rPr>
              <w:t>—</w:t>
            </w:r>
            <w:r>
              <w:rPr>
                <w:bCs/>
              </w:rPr>
              <w:t>H (stretching)</w:t>
            </w:r>
          </w:p>
        </w:tc>
        <w:tc>
          <w:tcPr>
            <w:tcW w:w="3118" w:type="dxa"/>
            <w:tcBorders>
              <w:bottom w:val="nil"/>
            </w:tcBorders>
          </w:tcPr>
          <w:p>
            <w:pPr>
              <w:widowControl/>
              <w:snapToGrid/>
              <w:spacing w:before="0" w:beforeLines="0" w:line="240" w:lineRule="auto"/>
              <w:jc w:val="center"/>
              <w:rPr>
                <w:bCs/>
              </w:rPr>
            </w:pPr>
            <w:r>
              <w:rPr>
                <w:bCs/>
              </w:rPr>
              <w:t>3600-3200</w:t>
            </w:r>
          </w:p>
        </w:tc>
        <w:tc>
          <w:tcPr>
            <w:tcW w:w="1468" w:type="dxa"/>
            <w:tcBorders>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N</w:t>
            </w:r>
            <w:r>
              <w:rPr>
                <w:rFonts w:eastAsia="Arial Unicode MS"/>
                <w:bCs/>
              </w:rPr>
              <w:t>—</w:t>
            </w:r>
            <w:r>
              <w:rPr>
                <w:bCs/>
              </w:rPr>
              <w:t>H (stretching)</w:t>
            </w:r>
          </w:p>
        </w:tc>
        <w:tc>
          <w:tcPr>
            <w:tcW w:w="3118" w:type="dxa"/>
            <w:tcBorders>
              <w:top w:val="nil"/>
              <w:bottom w:val="nil"/>
            </w:tcBorders>
          </w:tcPr>
          <w:p>
            <w:pPr>
              <w:widowControl/>
              <w:snapToGrid/>
              <w:spacing w:before="0" w:beforeLines="0" w:line="240" w:lineRule="auto"/>
              <w:jc w:val="center"/>
              <w:rPr>
                <w:bCs/>
              </w:rPr>
            </w:pPr>
            <w:r>
              <w:rPr>
                <w:bCs/>
              </w:rPr>
              <w:t>3500-3350</w:t>
            </w:r>
          </w:p>
        </w:tc>
        <w:tc>
          <w:tcPr>
            <w:tcW w:w="1468" w:type="dxa"/>
            <w:tcBorders>
              <w:top w:val="nil"/>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sym w:font="Symbol" w:char="F0BA"/>
            </w:r>
            <w:r>
              <w:rPr>
                <w:bCs/>
              </w:rPr>
              <w:t>C</w:t>
            </w:r>
            <w:r>
              <w:rPr>
                <w:rFonts w:eastAsia="Arial Unicode MS"/>
                <w:bCs/>
              </w:rPr>
              <w:t>—</w:t>
            </w:r>
            <w:r>
              <w:rPr>
                <w:bCs/>
              </w:rPr>
              <w:t>H (stretching)</w:t>
            </w:r>
          </w:p>
        </w:tc>
        <w:tc>
          <w:tcPr>
            <w:tcW w:w="3118" w:type="dxa"/>
            <w:tcBorders>
              <w:top w:val="nil"/>
              <w:bottom w:val="nil"/>
            </w:tcBorders>
          </w:tcPr>
          <w:p>
            <w:pPr>
              <w:widowControl/>
              <w:snapToGrid/>
              <w:spacing w:before="0" w:beforeLines="0" w:line="240" w:lineRule="auto"/>
              <w:jc w:val="center"/>
              <w:rPr>
                <w:bCs/>
              </w:rPr>
            </w:pPr>
            <w:r>
              <w:rPr>
                <w:bCs/>
              </w:rPr>
              <w:t>3300</w:t>
            </w:r>
          </w:p>
        </w:tc>
        <w:tc>
          <w:tcPr>
            <w:tcW w:w="1468" w:type="dxa"/>
            <w:tcBorders>
              <w:top w:val="nil"/>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w:t>
            </w:r>
            <w:r>
              <w:rPr>
                <w:rFonts w:eastAsia="Arial Unicode MS"/>
                <w:bCs/>
              </w:rPr>
              <w:t>—</w:t>
            </w:r>
            <w:r>
              <w:rPr>
                <w:bCs/>
              </w:rPr>
              <w:t>H (stretching)</w:t>
            </w:r>
          </w:p>
        </w:tc>
        <w:tc>
          <w:tcPr>
            <w:tcW w:w="3118" w:type="dxa"/>
            <w:tcBorders>
              <w:top w:val="nil"/>
              <w:bottom w:val="nil"/>
            </w:tcBorders>
          </w:tcPr>
          <w:p>
            <w:pPr>
              <w:widowControl/>
              <w:snapToGrid/>
              <w:spacing w:before="0" w:beforeLines="0" w:line="240" w:lineRule="auto"/>
              <w:jc w:val="center"/>
              <w:rPr>
                <w:bCs/>
              </w:rPr>
            </w:pPr>
            <w:r>
              <w:rPr>
                <w:bCs/>
              </w:rPr>
              <w:t>3100-3000</w:t>
            </w:r>
          </w:p>
        </w:tc>
        <w:tc>
          <w:tcPr>
            <w:tcW w:w="1468" w:type="dxa"/>
            <w:tcBorders>
              <w:top w:val="nil"/>
              <w:bottom w:val="nil"/>
              <w:right w:val="nil"/>
            </w:tcBorders>
          </w:tcPr>
          <w:p>
            <w:pPr>
              <w:widowControl/>
              <w:snapToGrid/>
              <w:spacing w:before="0" w:beforeLines="0" w:line="240" w:lineRule="auto"/>
              <w:jc w:val="center"/>
              <w:rPr>
                <w:bCs/>
              </w:rPr>
            </w:pPr>
            <w:r>
              <w:rPr>
                <w:bCs/>
              </w:rPr>
              <w:t>weak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w:t>
            </w:r>
            <w:r>
              <w:rPr>
                <w:rFonts w:eastAsia="Arial Unicode MS"/>
                <w:bCs/>
              </w:rPr>
              <w:t>—</w:t>
            </w:r>
            <w:r>
              <w:rPr>
                <w:bCs/>
              </w:rPr>
              <w:t>H (stretching)</w:t>
            </w:r>
          </w:p>
        </w:tc>
        <w:tc>
          <w:tcPr>
            <w:tcW w:w="3118" w:type="dxa"/>
            <w:tcBorders>
              <w:top w:val="nil"/>
              <w:bottom w:val="nil"/>
            </w:tcBorders>
          </w:tcPr>
          <w:p>
            <w:pPr>
              <w:widowControl/>
              <w:snapToGrid/>
              <w:spacing w:before="0" w:beforeLines="0" w:line="240" w:lineRule="auto"/>
              <w:jc w:val="center"/>
              <w:rPr>
                <w:bCs/>
              </w:rPr>
            </w:pPr>
            <w:r>
              <w:rPr>
                <w:bCs/>
              </w:rPr>
              <w:t>2950-2840</w:t>
            </w:r>
          </w:p>
        </w:tc>
        <w:tc>
          <w:tcPr>
            <w:tcW w:w="1468" w:type="dxa"/>
            <w:tcBorders>
              <w:top w:val="nil"/>
              <w:bottom w:val="nil"/>
              <w:right w:val="nil"/>
            </w:tcBorders>
          </w:tcPr>
          <w:p>
            <w:pPr>
              <w:widowControl/>
              <w:snapToGrid/>
              <w:spacing w:before="0" w:beforeLines="0" w:line="240" w:lineRule="auto"/>
              <w:jc w:val="center"/>
              <w:rPr>
                <w:bCs/>
              </w:rPr>
            </w:pPr>
            <w:r>
              <w:rPr>
                <w:bCs/>
              </w:rPr>
              <w:t>weak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w:t>
            </w:r>
            <w:r>
              <w:rPr>
                <w:bCs/>
              </w:rPr>
              <w:sym w:font="Symbol" w:char="F0BA"/>
            </w:r>
            <w:r>
              <w:rPr>
                <w:bCs/>
              </w:rPr>
              <w:t>N (stretching)</w:t>
            </w:r>
          </w:p>
        </w:tc>
        <w:tc>
          <w:tcPr>
            <w:tcW w:w="3118" w:type="dxa"/>
            <w:tcBorders>
              <w:top w:val="nil"/>
              <w:bottom w:val="nil"/>
            </w:tcBorders>
          </w:tcPr>
          <w:p>
            <w:pPr>
              <w:widowControl/>
              <w:snapToGrid/>
              <w:spacing w:before="0" w:beforeLines="0" w:line="240" w:lineRule="auto"/>
              <w:jc w:val="center"/>
              <w:rPr>
                <w:bCs/>
              </w:rPr>
            </w:pPr>
            <w:r>
              <w:rPr>
                <w:bCs/>
              </w:rPr>
              <w:t>2250</w:t>
            </w:r>
          </w:p>
        </w:tc>
        <w:tc>
          <w:tcPr>
            <w:tcW w:w="1468" w:type="dxa"/>
            <w:tcBorders>
              <w:top w:val="nil"/>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w:t>
            </w:r>
            <w:r>
              <w:rPr>
                <w:bCs/>
              </w:rPr>
              <w:sym w:font="Symbol" w:char="F0BA"/>
            </w:r>
            <w:r>
              <w:rPr>
                <w:bCs/>
              </w:rPr>
              <w:t>C (stretching)</w:t>
            </w:r>
          </w:p>
        </w:tc>
        <w:tc>
          <w:tcPr>
            <w:tcW w:w="3118" w:type="dxa"/>
            <w:tcBorders>
              <w:top w:val="nil"/>
              <w:bottom w:val="nil"/>
            </w:tcBorders>
          </w:tcPr>
          <w:p>
            <w:pPr>
              <w:widowControl/>
              <w:snapToGrid/>
              <w:spacing w:before="0" w:beforeLines="0" w:line="240" w:lineRule="auto"/>
              <w:jc w:val="center"/>
              <w:rPr>
                <w:bCs/>
              </w:rPr>
            </w:pPr>
            <w:r>
              <w:rPr>
                <w:bCs/>
              </w:rPr>
              <w:t>2260-2100</w:t>
            </w:r>
          </w:p>
        </w:tc>
        <w:tc>
          <w:tcPr>
            <w:tcW w:w="1468" w:type="dxa"/>
            <w:tcBorders>
              <w:top w:val="nil"/>
              <w:bottom w:val="nil"/>
              <w:right w:val="nil"/>
            </w:tcBorders>
          </w:tcPr>
          <w:p>
            <w:pPr>
              <w:widowControl/>
              <w:snapToGrid/>
              <w:spacing w:before="0" w:beforeLines="0" w:line="240" w:lineRule="auto"/>
              <w:jc w:val="center"/>
              <w:rPr>
                <w:bCs/>
              </w:rPr>
            </w:pPr>
            <w:r>
              <w:rPr>
                <w:bCs/>
              </w:rPr>
              <w:t>variable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C=O (stretching)</w:t>
            </w:r>
          </w:p>
        </w:tc>
        <w:tc>
          <w:tcPr>
            <w:tcW w:w="3118" w:type="dxa"/>
            <w:tcBorders>
              <w:top w:val="nil"/>
              <w:bottom w:val="nil"/>
            </w:tcBorders>
          </w:tcPr>
          <w:p>
            <w:pPr>
              <w:widowControl/>
              <w:snapToGrid/>
              <w:spacing w:before="0" w:beforeLines="0" w:line="240" w:lineRule="auto"/>
              <w:jc w:val="center"/>
              <w:rPr>
                <w:bCs/>
              </w:rPr>
            </w:pPr>
            <w:r>
              <w:rPr>
                <w:bCs/>
              </w:rPr>
              <w:t>1850-1690</w:t>
            </w:r>
          </w:p>
        </w:tc>
        <w:tc>
          <w:tcPr>
            <w:tcW w:w="1468" w:type="dxa"/>
            <w:tcBorders>
              <w:top w:val="nil"/>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alkene C=C (stretching)</w:t>
            </w:r>
          </w:p>
        </w:tc>
        <w:tc>
          <w:tcPr>
            <w:tcW w:w="3118" w:type="dxa"/>
            <w:tcBorders>
              <w:top w:val="nil"/>
              <w:bottom w:val="nil"/>
            </w:tcBorders>
          </w:tcPr>
          <w:p>
            <w:pPr>
              <w:widowControl/>
              <w:snapToGrid/>
              <w:spacing w:before="0" w:beforeLines="0" w:line="240" w:lineRule="auto"/>
              <w:jc w:val="center"/>
              <w:rPr>
                <w:bCs/>
              </w:rPr>
            </w:pPr>
            <w:r>
              <w:rPr>
                <w:bCs/>
              </w:rPr>
              <w:t>1680-1600</w:t>
            </w:r>
          </w:p>
        </w:tc>
        <w:tc>
          <w:tcPr>
            <w:tcW w:w="1468" w:type="dxa"/>
            <w:tcBorders>
              <w:top w:val="nil"/>
              <w:bottom w:val="nil"/>
              <w:right w:val="nil"/>
            </w:tcBorders>
          </w:tcPr>
          <w:p>
            <w:pPr>
              <w:widowControl/>
              <w:snapToGrid/>
              <w:spacing w:before="0" w:beforeLines="0" w:line="240" w:lineRule="auto"/>
              <w:jc w:val="center"/>
              <w:rPr>
                <w:bCs/>
              </w:rPr>
            </w:pPr>
            <w:r>
              <w:rPr>
                <w:bCs/>
              </w:rPr>
              <w:t>weak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aromatic C=C (stretching)</w:t>
            </w:r>
          </w:p>
        </w:tc>
        <w:tc>
          <w:tcPr>
            <w:tcW w:w="3118" w:type="dxa"/>
            <w:tcBorders>
              <w:top w:val="nil"/>
              <w:bottom w:val="nil"/>
            </w:tcBorders>
          </w:tcPr>
          <w:p>
            <w:pPr>
              <w:widowControl/>
              <w:snapToGrid/>
              <w:spacing w:before="0" w:beforeLines="0" w:line="240" w:lineRule="auto"/>
              <w:jc w:val="center"/>
              <w:rPr>
                <w:bCs/>
              </w:rPr>
            </w:pPr>
            <w:r>
              <w:rPr>
                <w:bCs/>
              </w:rPr>
              <w:t>1600-1400</w:t>
            </w:r>
          </w:p>
        </w:tc>
        <w:tc>
          <w:tcPr>
            <w:tcW w:w="1468" w:type="dxa"/>
            <w:tcBorders>
              <w:top w:val="nil"/>
              <w:bottom w:val="nil"/>
              <w:right w:val="nil"/>
            </w:tcBorders>
          </w:tcPr>
          <w:p>
            <w:pPr>
              <w:widowControl/>
              <w:snapToGrid/>
              <w:spacing w:before="0" w:beforeLines="0" w:line="240" w:lineRule="auto"/>
              <w:jc w:val="center"/>
              <w:rPr>
                <w:bCs/>
              </w:rPr>
            </w:pPr>
            <w:r>
              <w:rPr>
                <w:bCs/>
              </w:rPr>
              <w:t>weak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CH</w:t>
            </w:r>
            <w:r>
              <w:rPr>
                <w:bCs/>
                <w:vertAlign w:val="subscript"/>
              </w:rPr>
              <w:t>2</w:t>
            </w:r>
            <w:r>
              <w:rPr>
                <w:bCs/>
              </w:rPr>
              <w:t xml:space="preserve"> (bending)</w:t>
            </w:r>
          </w:p>
        </w:tc>
        <w:tc>
          <w:tcPr>
            <w:tcW w:w="3118" w:type="dxa"/>
            <w:tcBorders>
              <w:top w:val="nil"/>
              <w:bottom w:val="nil"/>
            </w:tcBorders>
          </w:tcPr>
          <w:p>
            <w:pPr>
              <w:widowControl/>
              <w:snapToGrid/>
              <w:spacing w:before="0" w:beforeLines="0" w:line="240" w:lineRule="auto"/>
              <w:jc w:val="center"/>
              <w:rPr>
                <w:bCs/>
              </w:rPr>
            </w:pPr>
            <w:r>
              <w:rPr>
                <w:bCs/>
              </w:rPr>
              <w:t>1480-1440</w:t>
            </w:r>
          </w:p>
        </w:tc>
        <w:tc>
          <w:tcPr>
            <w:tcW w:w="1468" w:type="dxa"/>
            <w:tcBorders>
              <w:top w:val="nil"/>
              <w:bottom w:val="nil"/>
              <w:right w:val="nil"/>
            </w:tcBorders>
          </w:tcPr>
          <w:p>
            <w:pPr>
              <w:widowControl/>
              <w:snapToGrid/>
              <w:spacing w:before="0" w:beforeLines="0" w:line="240" w:lineRule="auto"/>
              <w:jc w:val="center"/>
              <w:rPr>
                <w:bCs/>
              </w:rPr>
            </w:pPr>
            <w:r>
              <w:rPr>
                <w:bC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CH</w:t>
            </w:r>
            <w:r>
              <w:rPr>
                <w:bCs/>
                <w:vertAlign w:val="subscript"/>
              </w:rPr>
              <w:t>3</w:t>
            </w:r>
            <w:r>
              <w:rPr>
                <w:bCs/>
              </w:rPr>
              <w:t xml:space="preserve"> (bending)</w:t>
            </w:r>
          </w:p>
        </w:tc>
        <w:tc>
          <w:tcPr>
            <w:tcW w:w="3118" w:type="dxa"/>
            <w:tcBorders>
              <w:top w:val="nil"/>
              <w:bottom w:val="nil"/>
            </w:tcBorders>
          </w:tcPr>
          <w:p>
            <w:pPr>
              <w:widowControl/>
              <w:snapToGrid/>
              <w:spacing w:before="0" w:beforeLines="0" w:line="240" w:lineRule="auto"/>
              <w:jc w:val="center"/>
              <w:rPr>
                <w:bCs/>
              </w:rPr>
            </w:pPr>
            <w:r>
              <w:rPr>
                <w:bCs/>
              </w:rPr>
              <w:t>1465-1440;1390-1365</w:t>
            </w:r>
          </w:p>
        </w:tc>
        <w:tc>
          <w:tcPr>
            <w:tcW w:w="1468" w:type="dxa"/>
            <w:tcBorders>
              <w:top w:val="nil"/>
              <w:bottom w:val="nil"/>
              <w:right w:val="nil"/>
            </w:tcBorders>
          </w:tcPr>
          <w:p>
            <w:pPr>
              <w:widowControl/>
              <w:snapToGrid/>
              <w:spacing w:before="0" w:beforeLines="0" w:line="240" w:lineRule="auto"/>
              <w:jc w:val="center"/>
              <w:rPr>
                <w:bCs/>
              </w:rPr>
            </w:pPr>
            <w:r>
              <w:rPr>
                <w:bC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bottom w:val="nil"/>
            </w:tcBorders>
          </w:tcPr>
          <w:p>
            <w:pPr>
              <w:widowControl/>
              <w:snapToGrid/>
              <w:spacing w:before="0" w:beforeLines="0" w:line="240" w:lineRule="auto"/>
              <w:jc w:val="center"/>
              <w:rPr>
                <w:bCs/>
              </w:rPr>
            </w:pPr>
            <w:r>
              <w:rPr>
                <w:bCs/>
              </w:rPr>
              <w:t>C</w:t>
            </w:r>
            <w:r>
              <w:rPr>
                <w:rFonts w:eastAsia="Arial Unicode MS"/>
                <w:bCs/>
              </w:rPr>
              <w:t>—</w:t>
            </w:r>
            <w:r>
              <w:rPr>
                <w:bCs/>
              </w:rPr>
              <w:t>O</w:t>
            </w:r>
            <w:r>
              <w:rPr>
                <w:rFonts w:eastAsia="Arial Unicode MS"/>
                <w:bCs/>
              </w:rPr>
              <w:t>—C</w:t>
            </w:r>
            <w:r>
              <w:rPr>
                <w:bCs/>
              </w:rPr>
              <w:t xml:space="preserve"> (stretching)</w:t>
            </w:r>
          </w:p>
        </w:tc>
        <w:tc>
          <w:tcPr>
            <w:tcW w:w="3118" w:type="dxa"/>
            <w:tcBorders>
              <w:top w:val="nil"/>
              <w:bottom w:val="nil"/>
            </w:tcBorders>
          </w:tcPr>
          <w:p>
            <w:pPr>
              <w:widowControl/>
              <w:snapToGrid/>
              <w:spacing w:before="0" w:beforeLines="0" w:line="240" w:lineRule="auto"/>
              <w:jc w:val="center"/>
              <w:rPr>
                <w:bCs/>
              </w:rPr>
            </w:pPr>
            <w:r>
              <w:rPr>
                <w:bCs/>
              </w:rPr>
              <w:t>1250-1050 (several)</w:t>
            </w:r>
          </w:p>
        </w:tc>
        <w:tc>
          <w:tcPr>
            <w:tcW w:w="1468" w:type="dxa"/>
            <w:tcBorders>
              <w:top w:val="nil"/>
              <w:bottom w:val="nil"/>
              <w:right w:val="nil"/>
            </w:tcBorders>
          </w:tcPr>
          <w:p>
            <w:pPr>
              <w:widowControl/>
              <w:snapToGrid/>
              <w:spacing w:before="0" w:beforeLines="0" w:line="240" w:lineRule="auto"/>
              <w:jc w:val="center"/>
              <w:rPr>
                <w:bCs/>
              </w:rPr>
            </w:pPr>
            <w:r>
              <w:rPr>
                <w:bCs/>
              </w:rPr>
              <w:t>strong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6" w:type="dxa"/>
            <w:tcBorders>
              <w:top w:val="nil"/>
              <w:left w:val="nil"/>
            </w:tcBorders>
          </w:tcPr>
          <w:p>
            <w:pPr>
              <w:widowControl/>
              <w:snapToGrid/>
              <w:spacing w:before="0" w:beforeLines="0" w:line="240" w:lineRule="auto"/>
              <w:jc w:val="center"/>
              <w:rPr>
                <w:bCs/>
              </w:rPr>
            </w:pPr>
            <w:r>
              <w:rPr>
                <w:bCs/>
              </w:rPr>
              <w:t>C</w:t>
            </w:r>
            <w:r>
              <w:rPr>
                <w:rFonts w:eastAsia="Arial Unicode MS"/>
                <w:bCs/>
              </w:rPr>
              <w:t>—</w:t>
            </w:r>
            <w:r>
              <w:rPr>
                <w:bCs/>
              </w:rPr>
              <w:t>OH (stretching)</w:t>
            </w:r>
          </w:p>
        </w:tc>
        <w:tc>
          <w:tcPr>
            <w:tcW w:w="3118" w:type="dxa"/>
            <w:tcBorders>
              <w:top w:val="nil"/>
            </w:tcBorders>
          </w:tcPr>
          <w:p>
            <w:pPr>
              <w:widowControl/>
              <w:snapToGrid/>
              <w:spacing w:before="0" w:beforeLines="0" w:line="240" w:lineRule="auto"/>
              <w:jc w:val="center"/>
              <w:rPr>
                <w:bCs/>
              </w:rPr>
            </w:pPr>
            <w:r>
              <w:rPr>
                <w:bCs/>
              </w:rPr>
              <w:t>1200-1020</w:t>
            </w:r>
          </w:p>
        </w:tc>
        <w:tc>
          <w:tcPr>
            <w:tcW w:w="1468" w:type="dxa"/>
            <w:tcBorders>
              <w:top w:val="nil"/>
              <w:right w:val="nil"/>
            </w:tcBorders>
          </w:tcPr>
          <w:p>
            <w:pPr>
              <w:widowControl/>
              <w:snapToGrid/>
              <w:spacing w:before="0" w:beforeLines="0" w:line="240" w:lineRule="auto"/>
              <w:jc w:val="center"/>
              <w:rPr>
                <w:bCs/>
              </w:rPr>
            </w:pPr>
            <w:r>
              <w:rPr>
                <w:bCs/>
              </w:rPr>
              <w:t>strong</w:t>
            </w:r>
          </w:p>
        </w:tc>
      </w:tr>
    </w:tbl>
    <w:p>
      <w:pPr>
        <w:widowControl/>
        <w:snapToGrid/>
        <w:spacing w:before="0" w:beforeLines="0" w:line="240" w:lineRule="auto"/>
        <w:jc w:val="left"/>
        <w:rPr>
          <w:b/>
          <w:bCs/>
          <w:sz w:val="32"/>
          <w:szCs w:val="32"/>
        </w:rPr>
      </w:pPr>
    </w:p>
    <w:p>
      <w:pPr>
        <w:widowControl/>
        <w:snapToGrid/>
        <w:spacing w:before="0" w:beforeLines="0" w:line="240" w:lineRule="auto"/>
        <w:jc w:val="left"/>
        <w:rPr>
          <w:b/>
          <w:bCs/>
          <w:sz w:val="30"/>
          <w:szCs w:val="30"/>
        </w:rPr>
      </w:pPr>
      <w:r>
        <w:rPr>
          <w:b/>
          <w:bCs/>
          <w:sz w:val="30"/>
          <w:szCs w:val="30"/>
        </w:rPr>
        <w:t>Visible Light Spectrum</w:t>
      </w:r>
    </w:p>
    <w:p>
      <w:pPr>
        <w:spacing w:before="163"/>
        <w:ind w:firstLine="480" w:firstLineChars="200"/>
        <w:jc w:val="center"/>
      </w:pPr>
      <w:r>
        <w:drawing>
          <wp:inline distT="0" distB="0" distL="0" distR="0">
            <wp:extent cx="3867150" cy="3104515"/>
            <wp:effectExtent l="0" t="0" r="0" b="635"/>
            <wp:docPr id="47108" name="图片 8" descr="absorptionfilter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图片 8" descr="absorptionfiltersfigure1.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a:xfrm>
                      <a:off x="0" y="0"/>
                      <a:ext cx="3990237" cy="3203403"/>
                    </a:xfrm>
                    <a:prstGeom prst="rect">
                      <a:avLst/>
                    </a:prstGeom>
                    <a:noFill/>
                    <a:ln>
                      <a:noFill/>
                    </a:ln>
                  </pic:spPr>
                </pic:pic>
              </a:graphicData>
            </a:graphic>
          </wp:inline>
        </w:drawing>
      </w:r>
    </w:p>
    <w:p>
      <w:pPr>
        <w:widowControl/>
        <w:snapToGrid/>
        <w:spacing w:before="0" w:beforeLines="0" w:line="240" w:lineRule="auto"/>
        <w:jc w:val="left"/>
        <w:rPr>
          <w:b/>
          <w:bCs/>
          <w:sz w:val="32"/>
          <w:szCs w:val="32"/>
        </w:rPr>
      </w:pPr>
      <w:r>
        <w:rPr>
          <w:b/>
          <w:bCs/>
          <w:sz w:val="32"/>
          <w:szCs w:val="32"/>
        </w:rPr>
        <w:br w:type="page"/>
      </w:r>
    </w:p>
    <w:p>
      <w:pPr>
        <w:widowControl/>
        <w:snapToGrid/>
        <w:spacing w:before="0" w:beforeLines="0" w:line="240" w:lineRule="auto"/>
        <w:jc w:val="left"/>
        <w:rPr>
          <w:sz w:val="30"/>
          <w:szCs w:val="30"/>
        </w:rPr>
      </w:pPr>
      <w:r>
        <w:rPr>
          <w:b/>
          <w:bCs/>
          <w:sz w:val="32"/>
          <w:szCs w:val="32"/>
        </w:rPr>
        <w:t>Theoretical problems</w:t>
      </w:r>
    </w:p>
    <w:p>
      <w:pPr>
        <w:widowControl/>
        <w:snapToGrid/>
        <w:spacing w:before="0" w:beforeLines="0" w:line="240" w:lineRule="auto"/>
        <w:jc w:val="left"/>
        <w:rPr>
          <w:sz w:val="30"/>
          <w:szCs w:val="30"/>
        </w:rPr>
      </w:pPr>
      <w:r>
        <w:rPr>
          <w:sz w:val="30"/>
          <w:szCs w:val="30"/>
        </w:rPr>
        <w:br w:type="page"/>
      </w:r>
    </w:p>
    <w:p>
      <w:pPr>
        <w:pStyle w:val="4"/>
      </w:pPr>
      <w:bookmarkStart w:id="6" w:name="_Toc94684421"/>
      <w:bookmarkStart w:id="7" w:name="_Toc93071919"/>
      <w:bookmarkStart w:id="8" w:name="_Toc95422961"/>
      <w:bookmarkStart w:id="9" w:name="_Toc93071920"/>
      <w:r>
        <w:t>Problem 1. The Past and Present of Bronzeware</w:t>
      </w:r>
      <w:bookmarkEnd w:id="6"/>
      <w:bookmarkEnd w:id="7"/>
      <w:bookmarkEnd w:id="8"/>
    </w:p>
    <w:p>
      <w:pPr>
        <w:spacing w:before="163"/>
        <w:ind w:firstLine="480" w:firstLineChars="200"/>
      </w:pPr>
      <w:r>
        <w:t xml:space="preserve">Bronzeware is one of the outstanding artefacts of human civilization. The earliest bronzes in China originated about 6000 years ago. The </w:t>
      </w:r>
      <w:r>
        <w:rPr>
          <w:color w:val="333333"/>
          <w:shd w:val="clear" w:color="auto" w:fill="FFFFFF"/>
        </w:rPr>
        <w:t xml:space="preserve">smelting of </w:t>
      </w:r>
      <w:r>
        <w:t xml:space="preserve">bronze had reached to a high technical level and the </w:t>
      </w:r>
      <w:r>
        <w:rPr>
          <w:color w:val="333333"/>
          <w:shd w:val="clear" w:color="auto" w:fill="FFFFFF"/>
        </w:rPr>
        <w:t>manufacture</w:t>
      </w:r>
      <w:r>
        <w:t xml:space="preserve"> of bronzeware was common in the </w:t>
      </w:r>
      <w:r>
        <w:rPr>
          <w:color w:val="333333"/>
          <w:shd w:val="clear" w:color="auto" w:fill="FFFFFF"/>
        </w:rPr>
        <w:t>prosperous</w:t>
      </w:r>
      <w:r>
        <w:t xml:space="preserve"> Shang and Zhou dynasties (ca. 1600 ~ 300 BC). “Hou Mu Wu” Ding (Figure 1.1), which was made in the late Shang Dynasty, is one of the most famous bronzes.</w:t>
      </w:r>
    </w:p>
    <w:p>
      <w:pPr>
        <w:spacing w:before="0" w:beforeLines="0"/>
        <w:jc w:val="center"/>
      </w:pPr>
      <w:r>
        <w:rPr>
          <w:color w:val="000000" w:themeColor="text1"/>
          <w14:textFill>
            <w14:solidFill>
              <w14:schemeClr w14:val="tx1"/>
            </w14:solidFill>
          </w14:textFill>
        </w:rPr>
        <w:drawing>
          <wp:inline distT="0" distB="0" distL="0" distR="0">
            <wp:extent cx="1515110" cy="1449705"/>
            <wp:effectExtent l="0" t="0" r="8890" b="0"/>
            <wp:docPr id="56" name="图片 56" descr="A close-up of a mail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 close-up of a mailbox&#10;&#10;Description automatically generated with medium confidence"/>
                    <pic:cNvPicPr>
                      <a:picLocks noChangeAspect="1"/>
                    </pic:cNvPicPr>
                  </pic:nvPicPr>
                  <pic:blipFill>
                    <a:blip r:embed="rId64" cstate="print">
                      <a:extLst>
                        <a:ext uri="{28A0092B-C50C-407E-A947-70E740481C1C}">
                          <a14:useLocalDpi xmlns:a14="http://schemas.microsoft.com/office/drawing/2010/main" val="0"/>
                        </a:ext>
                      </a:extLst>
                    </a:blip>
                    <a:srcRect l="15156" t="-2231" r="16728" b="2231"/>
                    <a:stretch>
                      <a:fillRect/>
                    </a:stretch>
                  </pic:blipFill>
                  <pic:spPr>
                    <a:xfrm>
                      <a:off x="0" y="0"/>
                      <a:ext cx="1515110" cy="1449705"/>
                    </a:xfrm>
                    <a:prstGeom prst="rect">
                      <a:avLst/>
                    </a:prstGeom>
                    <a:noFill/>
                    <a:ln>
                      <a:noFill/>
                    </a:ln>
                  </pic:spPr>
                </pic:pic>
              </a:graphicData>
            </a:graphic>
          </wp:inline>
        </w:drawing>
      </w:r>
    </w:p>
    <w:p>
      <w:pPr>
        <w:pStyle w:val="5"/>
        <w:spacing w:before="0" w:beforeLines="0" w:after="0"/>
        <w:jc w:val="center"/>
        <w:rPr>
          <w:i w:val="0"/>
          <w:iCs w:val="0"/>
          <w:color w:val="auto"/>
          <w:sz w:val="24"/>
          <w:szCs w:val="24"/>
        </w:rPr>
      </w:pPr>
      <w:r>
        <w:rPr>
          <w:i w:val="0"/>
          <w:iCs w:val="0"/>
          <w:color w:val="auto"/>
          <w:sz w:val="24"/>
          <w:szCs w:val="24"/>
        </w:rPr>
        <w:t xml:space="preserve">Figure </w:t>
      </w:r>
      <w:r>
        <w:rPr>
          <w:sz w:val="24"/>
          <w:szCs w:val="24"/>
        </w:rPr>
        <w:fldChar w:fldCharType="begin"/>
      </w:r>
      <w:r>
        <w:rPr>
          <w:i w:val="0"/>
          <w:iCs w:val="0"/>
          <w:color w:val="auto"/>
          <w:sz w:val="24"/>
          <w:szCs w:val="24"/>
        </w:rPr>
        <w:instrText xml:space="preserve"> SEQ Figure \* ARABIC </w:instrText>
      </w:r>
      <w:r>
        <w:rPr>
          <w:sz w:val="24"/>
          <w:szCs w:val="24"/>
        </w:rPr>
        <w:fldChar w:fldCharType="separate"/>
      </w:r>
      <w:r>
        <w:rPr>
          <w:i w:val="0"/>
          <w:iCs w:val="0"/>
          <w:color w:val="auto"/>
          <w:sz w:val="24"/>
          <w:szCs w:val="24"/>
        </w:rPr>
        <w:t>1</w:t>
      </w:r>
      <w:r>
        <w:rPr>
          <w:sz w:val="24"/>
          <w:szCs w:val="24"/>
        </w:rPr>
        <w:fldChar w:fldCharType="end"/>
      </w:r>
      <w:r>
        <w:rPr>
          <w:i w:val="0"/>
          <w:sz w:val="24"/>
          <w:szCs w:val="24"/>
        </w:rPr>
        <w:t>.</w:t>
      </w:r>
      <w:r>
        <w:rPr>
          <w:i w:val="0"/>
          <w:iCs w:val="0"/>
          <w:color w:val="auto"/>
          <w:sz w:val="24"/>
          <w:szCs w:val="24"/>
        </w:rPr>
        <w:t>1 “Hou Mu Wu” Ding.</w:t>
      </w:r>
    </w:p>
    <w:p>
      <w:pPr>
        <w:spacing w:before="163"/>
        <w:ind w:firstLine="480" w:firstLineChars="200"/>
        <w:rPr>
          <w:kern w:val="0"/>
        </w:rPr>
      </w:pPr>
      <w:r>
        <w:t>Copper was one of the earliest metals smelted by human beings. In the Earth’s crust, c</w:t>
      </w:r>
      <w:r>
        <w:rPr>
          <w:kern w:val="0"/>
        </w:rPr>
        <w:t>opper is found mainly as the sulfide, oxide or carbonate, its major ores being chalcopyrite (CuFeS</w:t>
      </w:r>
      <w:r>
        <w:rPr>
          <w:kern w:val="0"/>
          <w:vertAlign w:val="subscript"/>
        </w:rPr>
        <w:t>2</w:t>
      </w:r>
      <w:r>
        <w:rPr>
          <w:kern w:val="0"/>
        </w:rPr>
        <w:t>), chalcocite (Cu</w:t>
      </w:r>
      <w:r>
        <w:rPr>
          <w:kern w:val="0"/>
          <w:vertAlign w:val="subscript"/>
        </w:rPr>
        <w:t>2</w:t>
      </w:r>
      <w:r>
        <w:rPr>
          <w:kern w:val="0"/>
        </w:rPr>
        <w:t>S), cuprite (Cu</w:t>
      </w:r>
      <w:r>
        <w:rPr>
          <w:kern w:val="0"/>
          <w:vertAlign w:val="subscript"/>
        </w:rPr>
        <w:t>2</w:t>
      </w:r>
      <w:r>
        <w:rPr>
          <w:kern w:val="0"/>
        </w:rPr>
        <w:t>O) and malachite (Cu</w:t>
      </w:r>
      <w:r>
        <w:rPr>
          <w:kern w:val="0"/>
          <w:vertAlign w:val="subscript"/>
        </w:rPr>
        <w:t>2</w:t>
      </w:r>
      <w:r>
        <w:rPr>
          <w:kern w:val="0"/>
        </w:rPr>
        <w:t>CO</w:t>
      </w:r>
      <w:r>
        <w:rPr>
          <w:kern w:val="0"/>
          <w:vertAlign w:val="subscript"/>
        </w:rPr>
        <w:t>3</w:t>
      </w:r>
      <w:r>
        <w:rPr>
          <w:kern w:val="0"/>
        </w:rPr>
        <w:t>(OH)</w:t>
      </w:r>
      <w:r>
        <w:rPr>
          <w:kern w:val="0"/>
          <w:vertAlign w:val="subscript"/>
        </w:rPr>
        <w:t>2</w:t>
      </w:r>
      <w:r>
        <w:rPr>
          <w:kern w:val="0"/>
        </w:rPr>
        <w:t>). Although the abundance of iron in the Earth’s crust is higher than that of copper, it was later before humans developed iron smelting technology.</w:t>
      </w:r>
    </w:p>
    <w:p>
      <w:pPr>
        <w:spacing w:before="163"/>
      </w:pPr>
      <w:r>
        <w:rPr>
          <w:b/>
          <w:bCs/>
        </w:rPr>
        <w:t>1-1</w:t>
      </w:r>
      <w:r>
        <w:t xml:space="preserve"> In the following statements, </w:t>
      </w:r>
      <w:r>
        <w:rPr>
          <w:b/>
          <w:u w:val="single"/>
        </w:rPr>
        <w:t>indicate</w:t>
      </w:r>
      <w:r>
        <w:t xml:space="preserve"> which one is the </w:t>
      </w:r>
      <w:r>
        <w:rPr>
          <w:bCs/>
        </w:rPr>
        <w:t>main reason for the earlier recovery of copper</w:t>
      </w:r>
      <w:r>
        <w:t>:</w:t>
      </w:r>
    </w:p>
    <w:p>
      <w:pPr>
        <w:spacing w:before="163"/>
        <w:ind w:firstLine="466"/>
      </w:pPr>
      <w:r>
        <w:t>(a) Copper ore can be reached more easily than iron ore.</w:t>
      </w:r>
    </w:p>
    <w:p>
      <w:pPr>
        <w:spacing w:before="163"/>
        <w:ind w:firstLine="466"/>
      </w:pPr>
      <w:r>
        <w:t>(b) The melting point of copper is lower than that of iron.</w:t>
      </w:r>
    </w:p>
    <w:p>
      <w:pPr>
        <w:spacing w:before="163"/>
        <w:ind w:firstLine="480" w:firstLineChars="200"/>
      </w:pPr>
      <w:r>
        <w:t>(c) The melting point of copper ore is lower than that of iron ore.</w:t>
      </w:r>
    </w:p>
    <w:p>
      <w:pPr>
        <w:spacing w:before="163"/>
        <w:ind w:firstLine="480" w:firstLineChars="200"/>
      </w:pPr>
      <w:r>
        <w:t>(d) The reaction temperature for the reduction of copper oxide by charcoal is much lower than that of iron ore.</w:t>
      </w:r>
    </w:p>
    <w:p>
      <w:pPr>
        <w:spacing w:before="163"/>
        <w:ind w:firstLine="424" w:firstLineChars="177"/>
        <w:rPr>
          <w:kern w:val="0"/>
        </w:rPr>
      </w:pPr>
      <w:r>
        <w:t>Chalcopyrite (CuFeS</w:t>
      </w:r>
      <w:r>
        <w:rPr>
          <w:vertAlign w:val="subscript"/>
        </w:rPr>
        <w:t>2</w:t>
      </w:r>
      <w:r>
        <w:t xml:space="preserve">) is </w:t>
      </w:r>
      <w:r>
        <w:rPr>
          <w:kern w:val="0"/>
        </w:rPr>
        <w:t>estimated to account for about 50% of all Cu deposits, and is widely used in copper smelting. The mineral powder is mixed with silica (SiO</w:t>
      </w:r>
      <w:r>
        <w:rPr>
          <w:kern w:val="0"/>
          <w:vertAlign w:val="subscript"/>
        </w:rPr>
        <w:t>2</w:t>
      </w:r>
      <w:r>
        <w:rPr>
          <w:kern w:val="0"/>
        </w:rPr>
        <w:t>), and calcined under an open atmosphere, giving rise to the elementary copper.</w:t>
      </w:r>
    </w:p>
    <w:p>
      <w:pPr>
        <w:spacing w:before="163"/>
      </w:pPr>
      <w:r>
        <w:rPr>
          <w:b/>
          <w:bCs/>
        </w:rPr>
        <w:t xml:space="preserve">1-2 </w:t>
      </w:r>
      <w:r>
        <w:rPr>
          <w:b/>
          <w:u w:val="single"/>
        </w:rPr>
        <w:t>Write</w:t>
      </w:r>
      <w:r>
        <w:t xml:space="preserve"> the equation for this reaction.</w:t>
      </w:r>
    </w:p>
    <w:p>
      <w:pPr>
        <w:autoSpaceDE w:val="0"/>
        <w:autoSpaceDN w:val="0"/>
        <w:adjustRightInd w:val="0"/>
        <w:spacing w:before="163"/>
        <w:ind w:firstLine="424" w:firstLineChars="177"/>
        <w:rPr>
          <w:kern w:val="0"/>
        </w:rPr>
      </w:pPr>
      <w:r>
        <w:t>As an alloy of copper with other chemical elements such as tin and lead, bronze was also called "Gold" in ancient times, since recently cast bronzeware shows a golden color. However, bronzewares were covered by a layer of patina produced by oxidation over a long period. Due to the underground conditions experienced by bronzes that were buried, they were corroded to varying degrees, and various corrosion coatings naturally formed, including CuO (black), Cu</w:t>
      </w:r>
      <w:r>
        <w:rPr>
          <w:vertAlign w:val="subscript"/>
        </w:rPr>
        <w:t>2</w:t>
      </w:r>
      <w:r>
        <w:t xml:space="preserve">O (red-brown), basic copper sulfates (blue-green, such as </w:t>
      </w:r>
      <w:r>
        <w:rPr>
          <w:kern w:val="0"/>
        </w:rPr>
        <w:t>Cu</w:t>
      </w:r>
      <w:r>
        <w:rPr>
          <w:kern w:val="0"/>
          <w:vertAlign w:val="subscript"/>
        </w:rPr>
        <w:t>4</w:t>
      </w:r>
      <w:r>
        <w:rPr>
          <w:kern w:val="0"/>
        </w:rPr>
        <w:t>SO</w:t>
      </w:r>
      <w:r>
        <w:rPr>
          <w:kern w:val="0"/>
          <w:vertAlign w:val="subscript"/>
        </w:rPr>
        <w:t>4</w:t>
      </w:r>
      <w:r>
        <w:rPr>
          <w:kern w:val="0"/>
        </w:rPr>
        <w:t>(OH)</w:t>
      </w:r>
      <w:r>
        <w:rPr>
          <w:kern w:val="0"/>
          <w:vertAlign w:val="subscript"/>
        </w:rPr>
        <w:t>6</w:t>
      </w:r>
      <w:r>
        <w:rPr>
          <w:kern w:val="0"/>
        </w:rPr>
        <w:t>, Cu</w:t>
      </w:r>
      <w:r>
        <w:rPr>
          <w:kern w:val="0"/>
          <w:vertAlign w:val="subscript"/>
        </w:rPr>
        <w:t>3</w:t>
      </w:r>
      <w:r>
        <w:rPr>
          <w:kern w:val="0"/>
        </w:rPr>
        <w:t>(SO</w:t>
      </w:r>
      <w:r>
        <w:rPr>
          <w:kern w:val="0"/>
          <w:vertAlign w:val="subscript"/>
        </w:rPr>
        <w:t>4</w:t>
      </w:r>
      <w:r>
        <w:rPr>
          <w:kern w:val="0"/>
        </w:rPr>
        <w:t>)(OH)</w:t>
      </w:r>
      <w:r>
        <w:rPr>
          <w:kern w:val="0"/>
          <w:vertAlign w:val="subscript"/>
        </w:rPr>
        <w:t>4</w:t>
      </w:r>
      <w:r>
        <w:rPr>
          <w:kern w:val="0"/>
        </w:rPr>
        <w:t>) etc. The rusts brought out the surface appearance of bronzewares most striking characteristics. The layer generally does not change the shape of the bronzewares, and the nature of the patina is relatively stable so the wares are not usually damaged.</w:t>
      </w:r>
    </w:p>
    <w:p>
      <w:pPr>
        <w:spacing w:before="163"/>
        <w:ind w:firstLine="424" w:firstLineChars="177"/>
        <w:rPr>
          <w:bCs/>
          <w:kern w:val="0"/>
        </w:rPr>
      </w:pPr>
      <w:r>
        <w:t xml:space="preserve">However, if bronze came into contact with the chloride-containing substances, CuCl and </w:t>
      </w:r>
      <w:r>
        <w:rPr>
          <w:bCs/>
          <w:kern w:val="0"/>
        </w:rPr>
        <w:t>Cu</w:t>
      </w:r>
      <w:r>
        <w:rPr>
          <w:bCs/>
          <w:kern w:val="0"/>
          <w:vertAlign w:val="subscript"/>
        </w:rPr>
        <w:t>2</w:t>
      </w:r>
      <w:r>
        <w:rPr>
          <w:bCs/>
          <w:kern w:val="0"/>
        </w:rPr>
        <w:t>(OH)</w:t>
      </w:r>
      <w:r>
        <w:rPr>
          <w:bCs/>
          <w:kern w:val="0"/>
          <w:vertAlign w:val="subscript"/>
        </w:rPr>
        <w:t>3</w:t>
      </w:r>
      <w:r>
        <w:rPr>
          <w:bCs/>
          <w:kern w:val="0"/>
        </w:rPr>
        <w:t xml:space="preserve">Cl, </w:t>
      </w:r>
      <w:r>
        <w:t xml:space="preserve">which is called “powder rust” could be formed, and this kind of </w:t>
      </w:r>
      <w:r>
        <w:rPr>
          <w:kern w:val="0"/>
        </w:rPr>
        <w:t>patina</w:t>
      </w:r>
      <w:r>
        <w:rPr>
          <w:bCs/>
          <w:kern w:val="0"/>
        </w:rPr>
        <w:t xml:space="preserve"> caused “bronze disease” from the reactions: CuCl reacting with O</w:t>
      </w:r>
      <w:r>
        <w:rPr>
          <w:bCs/>
          <w:kern w:val="0"/>
          <w:vertAlign w:val="subscript"/>
        </w:rPr>
        <w:t>2</w:t>
      </w:r>
      <w:r>
        <w:rPr>
          <w:bCs/>
          <w:kern w:val="0"/>
        </w:rPr>
        <w:t xml:space="preserve"> and H</w:t>
      </w:r>
      <w:r>
        <w:rPr>
          <w:bCs/>
          <w:kern w:val="0"/>
          <w:vertAlign w:val="subscript"/>
        </w:rPr>
        <w:t>2</w:t>
      </w:r>
      <w:r>
        <w:rPr>
          <w:bCs/>
          <w:kern w:val="0"/>
        </w:rPr>
        <w:t>O, giving rise to Cu</w:t>
      </w:r>
      <w:r>
        <w:rPr>
          <w:bCs/>
          <w:kern w:val="0"/>
          <w:vertAlign w:val="subscript"/>
        </w:rPr>
        <w:t>2</w:t>
      </w:r>
      <w:r>
        <w:rPr>
          <w:bCs/>
          <w:kern w:val="0"/>
        </w:rPr>
        <w:t>(OH)</w:t>
      </w:r>
      <w:r>
        <w:rPr>
          <w:bCs/>
          <w:kern w:val="0"/>
          <w:vertAlign w:val="subscript"/>
        </w:rPr>
        <w:t>3</w:t>
      </w:r>
      <w:r>
        <w:rPr>
          <w:bCs/>
          <w:kern w:val="0"/>
        </w:rPr>
        <w:t xml:space="preserve">Cl and HCl (reaction </w:t>
      </w:r>
      <w:r>
        <w:rPr>
          <w:b/>
          <w:bCs/>
          <w:kern w:val="0"/>
        </w:rPr>
        <w:t>1</w:t>
      </w:r>
      <w:r>
        <w:rPr>
          <w:bCs/>
          <w:kern w:val="0"/>
        </w:rPr>
        <w:t>). The formed Cu</w:t>
      </w:r>
      <w:r>
        <w:rPr>
          <w:bCs/>
          <w:kern w:val="0"/>
          <w:vertAlign w:val="subscript"/>
        </w:rPr>
        <w:t>2</w:t>
      </w:r>
      <w:r>
        <w:rPr>
          <w:bCs/>
          <w:kern w:val="0"/>
        </w:rPr>
        <w:t>(OH)</w:t>
      </w:r>
      <w:r>
        <w:rPr>
          <w:bCs/>
          <w:kern w:val="0"/>
          <w:vertAlign w:val="subscript"/>
        </w:rPr>
        <w:t>3</w:t>
      </w:r>
      <w:r>
        <w:rPr>
          <w:bCs/>
          <w:kern w:val="0"/>
        </w:rPr>
        <w:t>Cl is not a dense phase and O</w:t>
      </w:r>
      <w:r>
        <w:rPr>
          <w:bCs/>
          <w:kern w:val="0"/>
          <w:vertAlign w:val="subscript"/>
        </w:rPr>
        <w:t>2</w:t>
      </w:r>
      <w:r>
        <w:rPr>
          <w:bCs/>
          <w:kern w:val="0"/>
        </w:rPr>
        <w:t xml:space="preserve"> penetrates the loose phase to reach and attack Cu in combination with HCl, resulting in the formation of CuCl and H</w:t>
      </w:r>
      <w:r>
        <w:rPr>
          <w:bCs/>
          <w:kern w:val="0"/>
          <w:vertAlign w:val="subscript"/>
        </w:rPr>
        <w:t>2</w:t>
      </w:r>
      <w:r>
        <w:rPr>
          <w:bCs/>
          <w:kern w:val="0"/>
        </w:rPr>
        <w:t xml:space="preserve">O (reaction </w:t>
      </w:r>
      <w:r>
        <w:rPr>
          <w:b/>
          <w:bCs/>
          <w:kern w:val="0"/>
        </w:rPr>
        <w:t>2</w:t>
      </w:r>
      <w:r>
        <w:rPr>
          <w:bCs/>
          <w:kern w:val="0"/>
        </w:rPr>
        <w:t>). The reactions took place repeatedly, till the wares were completely damaged.</w:t>
      </w:r>
    </w:p>
    <w:p>
      <w:pPr>
        <w:spacing w:before="163"/>
        <w:rPr>
          <w:b/>
          <w:bCs/>
          <w:kern w:val="0"/>
        </w:rPr>
      </w:pPr>
      <w:r>
        <w:rPr>
          <w:b/>
          <w:bCs/>
        </w:rPr>
        <w:t xml:space="preserve">1-3 </w:t>
      </w:r>
      <w:r>
        <w:rPr>
          <w:b/>
          <w:bCs/>
          <w:u w:val="single"/>
        </w:rPr>
        <w:t>Write</w:t>
      </w:r>
      <w:r>
        <w:rPr>
          <w:b/>
          <w:bCs/>
        </w:rPr>
        <w:t xml:space="preserve"> the chemical equations of </w:t>
      </w:r>
      <w:r>
        <w:rPr>
          <w:b/>
          <w:bCs/>
          <w:kern w:val="0"/>
        </w:rPr>
        <w:t>reactions</w:t>
      </w:r>
      <w:r>
        <w:rPr>
          <w:bCs/>
          <w:kern w:val="0"/>
        </w:rPr>
        <w:t xml:space="preserve"> </w:t>
      </w:r>
      <w:r>
        <w:rPr>
          <w:b/>
          <w:bCs/>
          <w:kern w:val="0"/>
        </w:rPr>
        <w:t>1</w:t>
      </w:r>
      <w:r>
        <w:rPr>
          <w:bCs/>
          <w:kern w:val="0"/>
        </w:rPr>
        <w:t xml:space="preserve"> and </w:t>
      </w:r>
      <w:r>
        <w:rPr>
          <w:b/>
          <w:bCs/>
          <w:kern w:val="0"/>
        </w:rPr>
        <w:t>2.</w:t>
      </w:r>
    </w:p>
    <w:p>
      <w:pPr>
        <w:spacing w:before="163"/>
        <w:ind w:firstLine="424" w:firstLineChars="177"/>
      </w:pPr>
      <w:r>
        <w:rPr>
          <w:bCs/>
          <w:kern w:val="0"/>
        </w:rPr>
        <w:t xml:space="preserve">In order to protect the precious bronzewares, various methods have been developed to remove the “Powder Rust”. </w:t>
      </w:r>
      <w:r>
        <w:t>One of the chemical methods used for treating large-area “powder rust” on bronzes is with carbonates: immerge the bronzewares into 1%-5% Na</w:t>
      </w:r>
      <w:r>
        <w:rPr>
          <w:vertAlign w:val="subscript"/>
        </w:rPr>
        <w:t>2</w:t>
      </w:r>
      <w:r>
        <w:t>CO</w:t>
      </w:r>
      <w:r>
        <w:rPr>
          <w:vertAlign w:val="subscript"/>
        </w:rPr>
        <w:t>3</w:t>
      </w:r>
      <w:r>
        <w:t xml:space="preserve"> and NaHCO</w:t>
      </w:r>
      <w:r>
        <w:rPr>
          <w:vertAlign w:val="subscript"/>
        </w:rPr>
        <w:t>3</w:t>
      </w:r>
      <w:r>
        <w:t xml:space="preserve"> (1:1 molar ratio) solution (</w:t>
      </w:r>
      <w:r>
        <w:rPr>
          <w:b/>
          <w:bCs/>
          <w:kern w:val="0"/>
        </w:rPr>
        <w:t>reaction</w:t>
      </w:r>
      <w:r>
        <w:rPr>
          <w:bCs/>
          <w:kern w:val="0"/>
        </w:rPr>
        <w:t xml:space="preserve"> </w:t>
      </w:r>
      <w:r>
        <w:rPr>
          <w:b/>
          <w:bCs/>
          <w:kern w:val="0"/>
        </w:rPr>
        <w:t>3</w:t>
      </w:r>
      <w:r>
        <w:t>). The cuprous chloride can be converted to Cu and CuCO</w:t>
      </w:r>
      <w:r>
        <w:rPr>
          <w:vertAlign w:val="subscript"/>
        </w:rPr>
        <w:t>3</w:t>
      </w:r>
      <w:r>
        <w:t>. Another way to treat small rust is with Ag</w:t>
      </w:r>
      <w:r>
        <w:rPr>
          <w:vertAlign w:val="subscript"/>
        </w:rPr>
        <w:t>2</w:t>
      </w:r>
      <w:r>
        <w:t>O ethanol paste, in which a simple ion exchange process occurs (</w:t>
      </w:r>
      <w:r>
        <w:rPr>
          <w:b/>
          <w:bCs/>
          <w:kern w:val="0"/>
        </w:rPr>
        <w:t>reaction</w:t>
      </w:r>
      <w:r>
        <w:rPr>
          <w:bCs/>
          <w:kern w:val="0"/>
        </w:rPr>
        <w:t xml:space="preserve"> </w:t>
      </w:r>
      <w:r>
        <w:rPr>
          <w:b/>
          <w:bCs/>
          <w:kern w:val="0"/>
        </w:rPr>
        <w:t>4</w:t>
      </w:r>
      <w:r>
        <w:t>).</w:t>
      </w:r>
    </w:p>
    <w:p>
      <w:pPr>
        <w:spacing w:before="163"/>
        <w:rPr>
          <w:b/>
          <w:bCs/>
          <w:kern w:val="0"/>
        </w:rPr>
      </w:pPr>
      <w:r>
        <w:rPr>
          <w:b/>
          <w:bCs/>
        </w:rPr>
        <w:t xml:space="preserve">1-4 </w:t>
      </w:r>
      <w:r>
        <w:rPr>
          <w:b/>
          <w:bCs/>
          <w:u w:val="single"/>
        </w:rPr>
        <w:t>Write</w:t>
      </w:r>
      <w:r>
        <w:rPr>
          <w:b/>
          <w:bCs/>
        </w:rPr>
        <w:t xml:space="preserve"> the chemical equations of </w:t>
      </w:r>
      <w:r>
        <w:rPr>
          <w:b/>
          <w:bCs/>
          <w:kern w:val="0"/>
        </w:rPr>
        <w:t>reactions</w:t>
      </w:r>
      <w:r>
        <w:rPr>
          <w:bCs/>
          <w:kern w:val="0"/>
        </w:rPr>
        <w:t xml:space="preserve"> </w:t>
      </w:r>
      <w:r>
        <w:rPr>
          <w:b/>
          <w:bCs/>
          <w:kern w:val="0"/>
        </w:rPr>
        <w:t>3</w:t>
      </w:r>
      <w:r>
        <w:rPr>
          <w:bCs/>
          <w:kern w:val="0"/>
        </w:rPr>
        <w:t xml:space="preserve"> and </w:t>
      </w:r>
      <w:r>
        <w:rPr>
          <w:b/>
          <w:bCs/>
          <w:kern w:val="0"/>
        </w:rPr>
        <w:t>4.</w:t>
      </w:r>
    </w:p>
    <w:p>
      <w:pPr>
        <w:spacing w:before="163"/>
        <w:ind w:firstLine="424" w:firstLineChars="177"/>
      </w:pPr>
      <w:r>
        <w:t>Blue vitriol (CuSO</w:t>
      </w:r>
      <w:r>
        <w:rPr>
          <w:vertAlign w:val="subscript"/>
        </w:rPr>
        <w:t>4</w:t>
      </w:r>
      <w:r>
        <w:rPr/>
        <w:sym w:font="Symbol" w:char="F0D7"/>
      </w:r>
      <w:r>
        <w:t>5H</w:t>
      </w:r>
      <w:r>
        <w:rPr>
          <w:vertAlign w:val="subscript"/>
        </w:rPr>
        <w:t>2</w:t>
      </w:r>
      <w:r>
        <w:t>O) can be prepared from waste bronzes (Cu-Sn-Pb alloy). Weigh a certain amount of bronze scraps, put the scraps into a beaker, and add concentrated nitric acid to the beaker carefully in a fume hood. During the reaction, a red-brown gas (</w:t>
      </w:r>
      <w:r>
        <w:rPr>
          <w:rFonts w:ascii="Arial" w:hAnsi="Arial" w:cs="Arial"/>
          <w:b/>
        </w:rPr>
        <w:t>A</w:t>
      </w:r>
      <w:r>
        <w:rPr>
          <w:rFonts w:ascii="Arial" w:hAnsi="Arial" w:cs="Arial"/>
        </w:rPr>
        <w:t>)</w:t>
      </w:r>
      <w:r>
        <w:t xml:space="preserve"> is released, resulting in a mixture of blue-green solution (</w:t>
      </w:r>
      <w:r>
        <w:rPr>
          <w:rFonts w:ascii="Arial" w:hAnsi="Arial" w:cs="Arial"/>
          <w:b/>
        </w:rPr>
        <w:t>B</w:t>
      </w:r>
      <w:r>
        <w:t>) with a white precipitate (</w:t>
      </w:r>
      <w:r>
        <w:rPr>
          <w:rFonts w:ascii="Arial" w:hAnsi="Arial" w:cs="Arial"/>
          <w:b/>
        </w:rPr>
        <w:t>C</w:t>
      </w:r>
      <w:r>
        <w:rPr>
          <w:rFonts w:ascii="Arial" w:hAnsi="Arial" w:cs="Arial"/>
        </w:rPr>
        <w:t>)</w:t>
      </w:r>
      <w:r>
        <w:t>. After filtration, add aqueous H</w:t>
      </w:r>
      <w:r>
        <w:rPr>
          <w:vertAlign w:val="subscript"/>
        </w:rPr>
        <w:t>2</w:t>
      </w:r>
      <w:r>
        <w:t>SO</w:t>
      </w:r>
      <w:r>
        <w:rPr>
          <w:vertAlign w:val="subscript"/>
        </w:rPr>
        <w:t>4</w:t>
      </w:r>
      <w:r>
        <w:t xml:space="preserve"> solution to the filtrate, then a blue solution </w:t>
      </w:r>
      <w:r>
        <w:rPr>
          <w:rFonts w:ascii="Arial" w:hAnsi="Arial" w:cs="Arial"/>
          <w:b/>
        </w:rPr>
        <w:t>D</w:t>
      </w:r>
      <w:r>
        <w:t xml:space="preserve"> and a white precipitate </w:t>
      </w:r>
      <w:r>
        <w:rPr>
          <w:rFonts w:ascii="Arial" w:hAnsi="Arial" w:cs="Arial"/>
          <w:b/>
        </w:rPr>
        <w:t>E</w:t>
      </w:r>
      <w:r>
        <w:rPr>
          <w:rFonts w:ascii="Arial" w:hAnsi="Arial" w:cs="Arial"/>
        </w:rPr>
        <w:t xml:space="preserve"> </w:t>
      </w:r>
      <w:r>
        <w:t xml:space="preserve">are formed. Concentrate the solution </w:t>
      </w:r>
      <w:r>
        <w:rPr>
          <w:rFonts w:ascii="Arial" w:hAnsi="Arial" w:cs="Arial"/>
          <w:b/>
        </w:rPr>
        <w:t>D</w:t>
      </w:r>
      <w:r>
        <w:t xml:space="preserve"> and blue crystallites, the crude product (</w:t>
      </w:r>
      <w:r>
        <w:rPr>
          <w:rFonts w:ascii="Arial" w:hAnsi="Arial" w:cs="Arial"/>
          <w:b/>
        </w:rPr>
        <w:t>F</w:t>
      </w:r>
      <w:r>
        <w:t>) can be obtained by cooling the solution.</w:t>
      </w:r>
    </w:p>
    <w:p>
      <w:pPr>
        <w:spacing w:before="163"/>
      </w:pPr>
      <w:r>
        <w:rPr>
          <w:b/>
          <w:bCs/>
        </w:rPr>
        <w:t xml:space="preserve">1-5-1 </w:t>
      </w:r>
      <w:r>
        <w:rPr>
          <w:b/>
          <w:u w:val="single"/>
        </w:rPr>
        <w:t>Write</w:t>
      </w:r>
      <w:r>
        <w:t xml:space="preserve"> the chemical formula of </w:t>
      </w:r>
      <w:r>
        <w:rPr>
          <w:rFonts w:ascii="Arial" w:hAnsi="Arial" w:cs="Arial"/>
          <w:b/>
        </w:rPr>
        <w:t>A</w:t>
      </w:r>
      <w:r>
        <w:rPr>
          <w:b/>
        </w:rPr>
        <w:t xml:space="preserve">, </w:t>
      </w:r>
      <w:r>
        <w:rPr>
          <w:rFonts w:ascii="Arial" w:hAnsi="Arial" w:cs="Arial"/>
          <w:b/>
        </w:rPr>
        <w:t>C</w:t>
      </w:r>
      <w:r>
        <w:rPr>
          <w:b/>
        </w:rPr>
        <w:t xml:space="preserve">, </w:t>
      </w:r>
      <w:r>
        <w:rPr>
          <w:rFonts w:ascii="Arial" w:hAnsi="Arial" w:cs="Arial"/>
          <w:b/>
        </w:rPr>
        <w:t xml:space="preserve">E </w:t>
      </w:r>
      <w:r>
        <w:t>and</w:t>
      </w:r>
      <w:r>
        <w:rPr>
          <w:rFonts w:ascii="Arial" w:hAnsi="Arial" w:cs="Arial"/>
          <w:b/>
        </w:rPr>
        <w:t xml:space="preserve"> F</w:t>
      </w:r>
      <w:r>
        <w:t>.</w:t>
      </w:r>
    </w:p>
    <w:p>
      <w:pPr>
        <w:spacing w:before="163"/>
      </w:pPr>
      <w:r>
        <w:rPr>
          <w:b/>
          <w:bCs/>
        </w:rPr>
        <w:t xml:space="preserve">1-5-2 </w:t>
      </w:r>
      <w:r>
        <w:rPr>
          <w:b/>
          <w:u w:val="single"/>
        </w:rPr>
        <w:t>Write</w:t>
      </w:r>
      <w:r>
        <w:t xml:space="preserve"> the main anions and cations</w:t>
      </w:r>
      <w:r>
        <w:rPr>
          <w:rFonts w:ascii="Arial" w:hAnsi="Arial" w:cs="Arial"/>
        </w:rPr>
        <w:t xml:space="preserve"> </w:t>
      </w:r>
      <w:r>
        <w:t xml:space="preserve">in the solutions </w:t>
      </w:r>
      <w:r>
        <w:rPr>
          <w:rFonts w:ascii="Arial" w:hAnsi="Arial" w:cs="Arial"/>
          <w:b/>
        </w:rPr>
        <w:t xml:space="preserve">B </w:t>
      </w:r>
      <w:r>
        <w:t>and</w:t>
      </w:r>
      <w:r>
        <w:rPr>
          <w:rFonts w:ascii="Arial" w:hAnsi="Arial" w:cs="Arial"/>
          <w:b/>
        </w:rPr>
        <w:t xml:space="preserve"> D</w:t>
      </w:r>
      <w:r>
        <w:t xml:space="preserve"> respectively.</w:t>
      </w:r>
    </w:p>
    <w:p>
      <w:pPr>
        <w:spacing w:before="163"/>
        <w:ind w:firstLine="424" w:firstLineChars="177"/>
        <w:rPr>
          <w:color w:val="000000" w:themeColor="text1"/>
          <w14:textFill>
            <w14:solidFill>
              <w14:schemeClr w14:val="tx1"/>
            </w14:solidFill>
          </w14:textFill>
        </w:rPr>
      </w:pPr>
      <w:r>
        <w:rPr>
          <w:color w:val="000000" w:themeColor="text1"/>
          <w:lang w:bidi="fr-FR"/>
          <w14:textFill>
            <w14:solidFill>
              <w14:schemeClr w14:val="tx1"/>
            </w14:solidFill>
          </w14:textFill>
        </w:rPr>
        <w:t xml:space="preserve">In order to test the purity of the product, a </w:t>
      </w:r>
      <w:r>
        <w:rPr>
          <w:color w:val="000000" w:themeColor="text1"/>
          <w:lang w:val="en-GB" w:bidi="fr-FR"/>
          <w14:textFill>
            <w14:solidFill>
              <w14:schemeClr w14:val="tx1"/>
            </w14:solidFill>
          </w14:textFill>
        </w:rPr>
        <w:t xml:space="preserve">0.2765 g </w:t>
      </w:r>
      <w:r>
        <w:rPr>
          <w:color w:val="000000" w:themeColor="text1"/>
          <w14:textFill>
            <w14:solidFill>
              <w14:schemeClr w14:val="tx1"/>
            </w14:solidFill>
          </w14:textFill>
        </w:rPr>
        <w:t>sample</w:t>
      </w:r>
      <w:r>
        <w:rPr>
          <w:color w:val="000000" w:themeColor="text1"/>
          <w:lang w:val="en-GB" w:bidi="fr-FR"/>
          <w14:textFill>
            <w14:solidFill>
              <w14:schemeClr w14:val="tx1"/>
            </w14:solidFill>
          </w14:textFill>
        </w:rPr>
        <w:t xml:space="preserve"> is weighted into a </w:t>
      </w:r>
      <w:r>
        <w:rPr>
          <w:color w:val="000000" w:themeColor="text1"/>
          <w14:textFill>
            <w14:solidFill>
              <w14:schemeClr w14:val="tx1"/>
            </w14:solidFill>
          </w14:textFill>
        </w:rPr>
        <w:t>250 mL iodometric flask</w:t>
      </w:r>
      <w:r>
        <w:rPr>
          <w:color w:val="000000" w:themeColor="text1"/>
          <w:lang w:val="en-GB" w:bidi="fr-FR"/>
          <w14:textFill>
            <w14:solidFill>
              <w14:schemeClr w14:val="tx1"/>
            </w14:solidFill>
          </w14:textFill>
        </w:rPr>
        <w:t xml:space="preserve"> and dissolved by </w:t>
      </w:r>
      <w:r>
        <w:rPr>
          <w:color w:val="000000" w:themeColor="text1"/>
          <w14:textFill>
            <w14:solidFill>
              <w14:schemeClr w14:val="tx1"/>
            </w14:solidFill>
          </w14:textFill>
        </w:rPr>
        <w:t>buffer solution. 1 g KI is added to the flask and the mixture is kept in the dark for 10 min (</w:t>
      </w:r>
      <w:r>
        <w:rPr>
          <w:b/>
          <w:bCs/>
          <w:color w:val="000000" w:themeColor="text1"/>
          <w:kern w:val="0"/>
          <w14:textFill>
            <w14:solidFill>
              <w14:schemeClr w14:val="tx1"/>
            </w14:solidFill>
          </w14:textFill>
        </w:rPr>
        <w:t>reaction</w:t>
      </w:r>
      <w:r>
        <w:rPr>
          <w:bCs/>
          <w:color w:val="000000" w:themeColor="text1"/>
          <w:kern w:val="0"/>
          <w14:textFill>
            <w14:solidFill>
              <w14:schemeClr w14:val="tx1"/>
            </w14:solidFill>
          </w14:textFill>
        </w:rPr>
        <w:t xml:space="preserve"> </w:t>
      </w:r>
      <w:r>
        <w:rPr>
          <w:b/>
          <w:bCs/>
          <w:color w:val="000000" w:themeColor="text1"/>
          <w:kern w:val="0"/>
          <w14:textFill>
            <w14:solidFill>
              <w14:schemeClr w14:val="tx1"/>
            </w14:solidFill>
          </w14:textFill>
        </w:rPr>
        <w:t>5</w:t>
      </w:r>
      <w:r>
        <w:rPr>
          <w:color w:val="000000" w:themeColor="text1"/>
          <w14:textFill>
            <w14:solidFill>
              <w14:schemeClr w14:val="tx1"/>
            </w14:solidFill>
          </w14:textFill>
        </w:rPr>
        <w:t>) after shaking for 10 seconds. After dilution by the addition of water, the solution is titrated with 0.05036 mol dm</w:t>
      </w:r>
      <w:r>
        <w:rPr>
          <w:rFonts w:ascii="Symbol" w:hAnsi="Symbol"/>
          <w:color w:val="000000" w:themeColor="text1"/>
          <w:vertAlign w:val="superscript"/>
          <w14:textFill>
            <w14:solidFill>
              <w14:schemeClr w14:val="tx1"/>
            </w14:solidFill>
          </w14:textFill>
        </w:rPr>
        <w:t></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 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standard solution (</w:t>
      </w:r>
      <w:r>
        <w:rPr>
          <w:b/>
          <w:bCs/>
          <w:color w:val="000000" w:themeColor="text1"/>
          <w:kern w:val="0"/>
          <w14:textFill>
            <w14:solidFill>
              <w14:schemeClr w14:val="tx1"/>
            </w14:solidFill>
          </w14:textFill>
        </w:rPr>
        <w:t>reaction</w:t>
      </w:r>
      <w:r>
        <w:rPr>
          <w:bCs/>
          <w:color w:val="000000" w:themeColor="text1"/>
          <w:kern w:val="0"/>
          <w14:textFill>
            <w14:solidFill>
              <w14:schemeClr w14:val="tx1"/>
            </w14:solidFill>
          </w14:textFill>
        </w:rPr>
        <w:t xml:space="preserve"> </w:t>
      </w:r>
      <w:r>
        <w:rPr>
          <w:b/>
          <w:bCs/>
          <w:color w:val="000000" w:themeColor="text1"/>
          <w:kern w:val="0"/>
          <w14:textFill>
            <w14:solidFill>
              <w14:schemeClr w14:val="tx1"/>
            </w14:solidFill>
          </w14:textFill>
        </w:rPr>
        <w:t>6</w:t>
      </w:r>
      <w:r>
        <w:rPr>
          <w:color w:val="000000" w:themeColor="text1"/>
          <w14:textFill>
            <w14:solidFill>
              <w14:schemeClr w14:val="tx1"/>
            </w14:solidFill>
          </w14:textFill>
        </w:rPr>
        <w:t>) and 20.80 mL of 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standard solution is consumed at the end point.</w:t>
      </w:r>
    </w:p>
    <w:p>
      <w:pPr>
        <w:spacing w:before="163"/>
        <w:rPr>
          <w:b/>
          <w:bCs/>
          <w:kern w:val="0"/>
        </w:rPr>
      </w:pPr>
      <w:r>
        <w:rPr>
          <w:b/>
          <w:bCs/>
          <w:lang w:val="en-GB" w:bidi="fr-FR"/>
        </w:rPr>
        <w:t>1-</w:t>
      </w:r>
      <w:r>
        <w:rPr>
          <w:b/>
          <w:bCs/>
          <w:lang w:bidi="fr-FR"/>
        </w:rPr>
        <w:t>6-1</w:t>
      </w:r>
      <w:r>
        <w:rPr>
          <w:lang w:val="en-GB" w:bidi="fr-FR"/>
        </w:rPr>
        <w:t xml:space="preserve"> </w:t>
      </w:r>
      <w:r>
        <w:rPr>
          <w:b/>
          <w:bCs/>
          <w:u w:val="single"/>
        </w:rPr>
        <w:t>Write</w:t>
      </w:r>
      <w:r>
        <w:rPr>
          <w:b/>
          <w:bCs/>
        </w:rPr>
        <w:t xml:space="preserve"> the ionic equation</w:t>
      </w:r>
      <w:r>
        <w:rPr>
          <w:b/>
          <w:bCs/>
          <w:kern w:val="0"/>
        </w:rPr>
        <w:t>s</w:t>
      </w:r>
      <w:r>
        <w:rPr>
          <w:b/>
          <w:bCs/>
        </w:rPr>
        <w:t xml:space="preserve"> of </w:t>
      </w:r>
      <w:r>
        <w:rPr>
          <w:b/>
          <w:bCs/>
          <w:kern w:val="0"/>
        </w:rPr>
        <w:t>reaction</w:t>
      </w:r>
      <w:r>
        <w:rPr>
          <w:bCs/>
          <w:kern w:val="0"/>
        </w:rPr>
        <w:t xml:space="preserve"> </w:t>
      </w:r>
      <w:r>
        <w:rPr>
          <w:b/>
          <w:bCs/>
          <w:kern w:val="0"/>
        </w:rPr>
        <w:t>5</w:t>
      </w:r>
      <w:r>
        <w:rPr>
          <w:bCs/>
          <w:kern w:val="0"/>
        </w:rPr>
        <w:t xml:space="preserve"> and </w:t>
      </w:r>
      <w:r>
        <w:rPr>
          <w:b/>
          <w:bCs/>
          <w:kern w:val="0"/>
        </w:rPr>
        <w:t>reaction 6.</w:t>
      </w:r>
    </w:p>
    <w:p>
      <w:pPr>
        <w:spacing w:before="163"/>
      </w:pPr>
      <w:r>
        <w:rPr>
          <w:b/>
          <w:bCs/>
          <w:lang w:val="en-GB" w:bidi="fr-FR"/>
        </w:rPr>
        <w:t>1-</w:t>
      </w:r>
      <w:r>
        <w:rPr>
          <w:b/>
          <w:bCs/>
          <w:lang w:bidi="fr-FR"/>
        </w:rPr>
        <w:t>6-2</w:t>
      </w:r>
      <w:r>
        <w:rPr>
          <w:lang w:val="en-GB" w:bidi="fr-FR"/>
        </w:rPr>
        <w:t xml:space="preserve"> </w:t>
      </w:r>
      <w:r>
        <w:rPr>
          <w:b/>
          <w:bCs/>
          <w:u w:val="single"/>
        </w:rPr>
        <w:t xml:space="preserve">Calculate </w:t>
      </w:r>
      <w:r>
        <w:rPr>
          <w:b/>
          <w:bCs/>
        </w:rPr>
        <w:t xml:space="preserve">the purity of the prepared </w:t>
      </w:r>
      <w:r>
        <w:rPr>
          <w:b/>
        </w:rPr>
        <w:t>Blue vitriol.</w:t>
      </w:r>
    </w:p>
    <w:p>
      <w:pPr>
        <w:spacing w:before="163"/>
        <w:ind w:firstLine="424" w:firstLineChars="177"/>
      </w:pPr>
      <w:r>
        <w:t>Thermogravimetric analysis of CuSO</w:t>
      </w:r>
      <w:r>
        <w:rPr>
          <w:vertAlign w:val="subscript"/>
        </w:rPr>
        <w:t>4</w:t>
      </w:r>
      <w:r>
        <w:rPr/>
        <w:sym w:font="Symbol" w:char="F0D7"/>
      </w:r>
      <w:r>
        <w:t>5H</w:t>
      </w:r>
      <w:r>
        <w:rPr>
          <w:vertAlign w:val="subscript"/>
        </w:rPr>
        <w:t>2</w:t>
      </w:r>
      <w:r>
        <w:t>O is performed, and its weight change with temperature is shown in Figure 1.2.</w:t>
      </w:r>
    </w:p>
    <w:p>
      <w:pPr>
        <w:spacing w:before="163"/>
        <w:rPr>
          <w:b/>
          <w:u w:val="single"/>
        </w:rPr>
      </w:pPr>
      <w:r>
        <w:rPr>
          <w:b/>
        </w:rPr>
        <w:t xml:space="preserve">1-7 </w:t>
      </w:r>
      <w:r>
        <w:rPr>
          <w:b/>
          <w:u w:val="single"/>
        </w:rPr>
        <w:t>Identify</w:t>
      </w:r>
      <w:r>
        <w:rPr>
          <w:b/>
        </w:rPr>
        <w:t xml:space="preserve"> </w:t>
      </w:r>
      <w:r>
        <w:t>the substance(s) which leaving at the three steps of the weight loss, and</w:t>
      </w:r>
      <w:r>
        <w:rPr>
          <w:b/>
        </w:rPr>
        <w:t xml:space="preserve"> </w:t>
      </w:r>
      <w:r>
        <w:rPr>
          <w:b/>
          <w:u w:val="single"/>
        </w:rPr>
        <w:t>estimate</w:t>
      </w:r>
      <w:r>
        <w:rPr>
          <w:b/>
        </w:rPr>
        <w:t xml:space="preserve"> </w:t>
      </w:r>
      <w:r>
        <w:t>their molar ratio by calculation.</w:t>
      </w:r>
      <w:r>
        <w:rPr>
          <w:b/>
        </w:rPr>
        <w:t xml:space="preserve">  </w:t>
      </w:r>
    </w:p>
    <w:p>
      <w:pPr>
        <w:spacing w:before="163"/>
        <w:ind w:firstLine="424" w:firstLineChars="177"/>
      </w:pPr>
    </w:p>
    <w:p>
      <w:pPr>
        <w:spacing w:before="163"/>
        <w:ind w:firstLine="424" w:firstLineChars="177"/>
        <w:jc w:val="center"/>
      </w:pPr>
      <w:r>
        <w:drawing>
          <wp:inline distT="0" distB="0" distL="0" distR="0">
            <wp:extent cx="3700145" cy="24892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3700145" cy="2489200"/>
                    </a:xfrm>
                    <a:prstGeom prst="rect">
                      <a:avLst/>
                    </a:prstGeom>
                    <a:noFill/>
                    <a:ln>
                      <a:noFill/>
                    </a:ln>
                  </pic:spPr>
                </pic:pic>
              </a:graphicData>
            </a:graphic>
          </wp:inline>
        </w:drawing>
      </w:r>
    </w:p>
    <w:p>
      <w:pPr>
        <w:spacing w:before="0" w:beforeLines="0"/>
        <w:ind w:firstLine="424" w:firstLineChars="177"/>
        <w:jc w:val="center"/>
      </w:pPr>
      <w:r>
        <w:t>Figure 1.2: Thermogravimetric curve of CuSO</w:t>
      </w:r>
      <w:r>
        <w:rPr>
          <w:vertAlign w:val="subscript"/>
        </w:rPr>
        <w:t>4</w:t>
      </w:r>
      <w:r>
        <w:rPr/>
        <w:sym w:font="Symbol" w:char="F0D7"/>
      </w:r>
      <w:r>
        <w:t>5H</w:t>
      </w:r>
      <w:r>
        <w:rPr>
          <w:vertAlign w:val="subscript"/>
        </w:rPr>
        <w:t>2</w:t>
      </w:r>
      <w:r>
        <w:t>O</w:t>
      </w:r>
    </w:p>
    <w:p>
      <w:pPr>
        <w:widowControl/>
        <w:snapToGrid/>
        <w:spacing w:beforeLines="0"/>
        <w:jc w:val="left"/>
      </w:pPr>
    </w:p>
    <w:bookmarkEnd w:id="9"/>
    <w:p>
      <w:pPr>
        <w:pStyle w:val="4"/>
      </w:pPr>
      <w:bookmarkStart w:id="10" w:name="_Toc95422962"/>
      <w:bookmarkStart w:id="11" w:name="_Toc94684422"/>
      <w:bookmarkStart w:id="12" w:name="_Toc93071921"/>
      <w:r>
        <w:t>Problem 2. The Chemical Element in Mysterious Elixir</w:t>
      </w:r>
      <w:bookmarkEnd w:id="10"/>
      <w:bookmarkEnd w:id="11"/>
    </w:p>
    <w:p>
      <w:pPr>
        <w:spacing w:before="163"/>
        <w:ind w:firstLine="480" w:firstLineChars="200"/>
      </w:pPr>
      <w:r>
        <w:t>In Chinese, As</w:t>
      </w:r>
      <w:r>
        <w:rPr>
          <w:vertAlign w:val="subscript"/>
        </w:rPr>
        <w:t>4</w:t>
      </w:r>
      <w:r>
        <w:t>S</w:t>
      </w:r>
      <w:r>
        <w:rPr>
          <w:vertAlign w:val="subscript"/>
        </w:rPr>
        <w:t>4</w:t>
      </w:r>
      <w:r>
        <w:t>, As</w:t>
      </w:r>
      <w:r>
        <w:rPr>
          <w:vertAlign w:val="subscript"/>
        </w:rPr>
        <w:t>2</w:t>
      </w:r>
      <w:r>
        <w:t>S</w:t>
      </w:r>
      <w:r>
        <w:rPr>
          <w:vertAlign w:val="subscript"/>
        </w:rPr>
        <w:t>3</w:t>
      </w:r>
      <w:r>
        <w:t xml:space="preserve"> and As</w:t>
      </w:r>
      <w:r>
        <w:rPr>
          <w:vertAlign w:val="subscript"/>
        </w:rPr>
        <w:t>2</w:t>
      </w:r>
      <w:r>
        <w:t>O</w:t>
      </w:r>
      <w:r>
        <w:rPr>
          <w:vertAlign w:val="subscript"/>
        </w:rPr>
        <w:t>3</w:t>
      </w:r>
      <w:r>
        <w:t xml:space="preserve"> are called realgar, orpiment, and arsenolite respectively. They and sulfur (S</w:t>
      </w:r>
      <w:r>
        <w:rPr>
          <w:vertAlign w:val="subscript"/>
        </w:rPr>
        <w:t>8</w:t>
      </w:r>
      <w:r>
        <w:t>) are “the Four Yellows” of ancient Chinese alchemical materials.</w:t>
      </w:r>
    </w:p>
    <w:p>
      <w:pPr>
        <w:spacing w:before="163"/>
      </w:pPr>
      <w:r>
        <w:rPr>
          <w:b/>
          <w:bCs/>
        </w:rPr>
        <w:t>2-1</w:t>
      </w:r>
      <w:r>
        <w:t xml:space="preserve"> As</w:t>
      </w:r>
      <w:r>
        <w:rPr>
          <w:vertAlign w:val="subscript"/>
        </w:rPr>
        <w:t>4</w:t>
      </w:r>
      <w:r>
        <w:t>S</w:t>
      </w:r>
      <w:r>
        <w:rPr>
          <w:vertAlign w:val="subscript"/>
        </w:rPr>
        <w:t>4</w:t>
      </w:r>
      <w:r>
        <w:t xml:space="preserve"> has two isomers (As</w:t>
      </w:r>
      <w:r>
        <w:rPr>
          <w:vertAlign w:val="subscript"/>
        </w:rPr>
        <w:t>4</w:t>
      </w:r>
      <w:r>
        <w:t xml:space="preserve"> has a similar structure to P</w:t>
      </w:r>
      <w:r>
        <w:rPr>
          <w:vertAlign w:val="subscript"/>
        </w:rPr>
        <w:t>4</w:t>
      </w:r>
      <w:r>
        <w:t xml:space="preserve">). The four As atoms in a realgar molecule have the same chemical environment, the ones in the other isomer have three different chemical environments. </w:t>
      </w:r>
      <w:r>
        <w:rPr>
          <w:b/>
          <w:bCs/>
          <w:u w:val="single"/>
        </w:rPr>
        <w:t>Draw</w:t>
      </w:r>
      <w:r>
        <w:t xml:space="preserve"> the schematic diagram of the structures of the two isomers (there is no S-S bond).</w:t>
      </w:r>
    </w:p>
    <w:p>
      <w:pPr>
        <w:spacing w:before="163"/>
      </w:pPr>
      <w:r>
        <w:rPr>
          <w:b/>
          <w:bCs/>
        </w:rPr>
        <w:t>2-2</w:t>
      </w:r>
      <w:r>
        <w:t xml:space="preserve"> Orpiment is the associated mineral of realgar, they are said to be “Aix galericulata” in the mineral world. When co-heated with KOH, weakly acidic orpiment reacts with KOH to form two salts, while realgar (under catalysis by strong alkali) disproportionates to orpiment and arsenic, which then continue to react with KOH. However, ammonium bicarbonate solution can distinguish between orpiment and realgar. </w:t>
      </w:r>
      <w:r>
        <w:rPr>
          <w:b/>
          <w:bCs/>
          <w:u w:val="single"/>
        </w:rPr>
        <w:t>Express</w:t>
      </w:r>
      <w:r>
        <w:t xml:space="preserve"> how they can be identified in principle by reaction equation (Disregarding the hydrolysis of salt).</w:t>
      </w:r>
    </w:p>
    <w:p>
      <w:pPr>
        <w:spacing w:before="163"/>
        <w:ind w:firstLine="480" w:firstLineChars="200"/>
        <w:rPr>
          <w:color w:val="000000" w:themeColor="text1"/>
          <w14:textFill>
            <w14:solidFill>
              <w14:schemeClr w14:val="tx1"/>
            </w14:solidFill>
          </w14:textFill>
        </w:rPr>
      </w:pPr>
      <w:r>
        <w:t>Arsenolite is a highly toxic substance.</w:t>
      </w:r>
      <w:bookmarkStart w:id="13" w:name="_Hlk95387115"/>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In 1821, Napoleon，the former emperor of France，died in St. Helena. The official report is that he died of stomach cancer, but scientists and historians have questioned the conclusion repeatedly over the last two centuries.</w:t>
      </w:r>
      <w:r>
        <w:rPr>
          <w:color w:val="000000" w:themeColor="text1"/>
          <w14:textFill>
            <w14:solidFill>
              <w14:schemeClr w14:val="tx1"/>
            </w14:solidFill>
          </w14:textFill>
        </w:rPr>
        <w:t xml:space="preserve"> </w:t>
      </w:r>
      <w:bookmarkEnd w:id="13"/>
      <w:r>
        <w:rPr>
          <w:color w:val="000000" w:themeColor="text1"/>
          <w14:textFill>
            <w14:solidFill>
              <w14:schemeClr w14:val="tx1"/>
            </w14:solidFill>
          </w14:textFill>
        </w:rPr>
        <w:t>In 1961, samples of Napoleon's hair were analyzed and an arsenic content that exceeded the limit by 100 times was found, leading to speculation that the wine he drank had been poisoned with arsenic by his cronies for a long time.</w:t>
      </w:r>
    </w:p>
    <w:p>
      <w:pPr>
        <w:spacing w:before="163"/>
        <w:rPr>
          <w:color w:val="000000" w:themeColor="text1"/>
          <w14:textFill>
            <w14:solidFill>
              <w14:schemeClr w14:val="tx1"/>
            </w14:solidFill>
          </w14:textFill>
        </w:rPr>
      </w:pPr>
      <w:r>
        <w:rPr>
          <w:b/>
          <w:bCs/>
          <w:color w:val="000000" w:themeColor="text1"/>
          <w14:textFill>
            <w14:solidFill>
              <w14:schemeClr w14:val="tx1"/>
            </w14:solidFill>
          </w14:textFill>
        </w:rPr>
        <w:t xml:space="preserve">2-3-1 </w:t>
      </w:r>
      <w:r>
        <w:rPr>
          <w:bCs/>
          <w:color w:val="000000" w:themeColor="text1"/>
          <w14:textFill>
            <w14:solidFill>
              <w14:schemeClr w14:val="tx1"/>
            </w14:solidFill>
          </w14:textFill>
        </w:rPr>
        <w:t>In</w:t>
      </w: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1832, the English chemist James Marsh devised a procedure for detecting arsenic -- Marsh’s test, which involves the following steps: (a) Adding hydrochloric acid and zinc particles to the sample. If As</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is present, a toxic gas (polar molecule with pyramidal structure) will be produced (Reaction 1). (b) </w:t>
      </w:r>
      <w:r>
        <w:t>When the toxic gas is heated in a tube</w:t>
      </w:r>
      <w:r>
        <w:rPr>
          <w:color w:val="000000" w:themeColor="text1"/>
          <w14:textFill>
            <w14:solidFill>
              <w14:schemeClr w14:val="tx1"/>
            </w14:solidFill>
          </w14:textFill>
        </w:rPr>
        <w:t>, a shiny black material is deposited on the wall of the tube (Reaction 2), which could be dissolved by washing with sodium hypochlorite solution (Reaction 3). The sensitivity of this method for arsenic detection was 7</w:t>
      </w:r>
      <w:r>
        <w:rPr>
          <w:rFonts w:eastAsia="黑体"/>
          <w:color w:val="000000" w:themeColor="text1"/>
          <w14:textFill>
            <w14:solidFill>
              <w14:schemeClr w14:val="tx1"/>
            </w14:solidFill>
          </w14:textFill>
        </w:rPr>
        <w:t>μ</w:t>
      </w:r>
      <w:r>
        <w:rPr>
          <w:color w:val="000000" w:themeColor="text1"/>
          <w14:textFill>
            <w14:solidFill>
              <w14:schemeClr w14:val="tx1"/>
            </w14:solidFill>
          </w14:textFill>
        </w:rPr>
        <w:t xml:space="preserve">g. </w:t>
      </w:r>
      <w:r>
        <w:rPr>
          <w:b/>
          <w:bCs/>
          <w:color w:val="000000" w:themeColor="text1"/>
          <w:u w:val="single"/>
          <w14:textFill>
            <w14:solidFill>
              <w14:schemeClr w14:val="tx1"/>
            </w14:solidFill>
          </w14:textFill>
        </w:rPr>
        <w:t>Write</w:t>
      </w:r>
      <w:r>
        <w:rPr>
          <w:color w:val="000000" w:themeColor="text1"/>
          <w14:textFill>
            <w14:solidFill>
              <w14:schemeClr w14:val="tx1"/>
            </w14:solidFill>
          </w14:textFill>
        </w:rPr>
        <w:t xml:space="preserve"> the equations of Reaction 1, 2 and 3.</w:t>
      </w:r>
    </w:p>
    <w:p>
      <w:pPr>
        <w:spacing w:before="163"/>
        <w:rPr>
          <w:color w:val="000000" w:themeColor="text1"/>
          <w14:textFill>
            <w14:solidFill>
              <w14:schemeClr w14:val="tx1"/>
            </w14:solidFill>
          </w14:textFill>
        </w:rPr>
      </w:pPr>
      <w:r>
        <w:rPr>
          <w:b/>
          <w:bCs/>
          <w:color w:val="000000" w:themeColor="text1"/>
          <w14:textFill>
            <w14:solidFill>
              <w14:schemeClr w14:val="tx1"/>
            </w14:solidFill>
          </w14:textFill>
        </w:rPr>
        <w:t xml:space="preserve">2-3-2 </w:t>
      </w:r>
      <w:r>
        <w:rPr>
          <w:color w:val="000000" w:themeColor="text1"/>
          <w14:textFill>
            <w14:solidFill>
              <w14:schemeClr w14:val="tx1"/>
            </w14:solidFill>
          </w14:textFill>
        </w:rPr>
        <w:t xml:space="preserve">In order to simplify the experimental operation and increase the sensitivity, the Gutzeit’s arsenic test can be used. In this method, the gas produced by Reaction 1 directly reacts with silver nitrate solution to form a black precipitate. (Sensitivity is 5μg). </w:t>
      </w:r>
      <w:r>
        <w:rPr>
          <w:b/>
          <w:bCs/>
          <w:color w:val="000000" w:themeColor="text1"/>
          <w:u w:val="single"/>
          <w14:textFill>
            <w14:solidFill>
              <w14:schemeClr w14:val="tx1"/>
            </w14:solidFill>
          </w14:textFill>
        </w:rPr>
        <w:t>Write</w:t>
      </w:r>
      <w:r>
        <w:rPr>
          <w:color w:val="000000" w:themeColor="text1"/>
          <w14:textFill>
            <w14:solidFill>
              <w14:schemeClr w14:val="tx1"/>
            </w14:solidFill>
          </w14:textFill>
        </w:rPr>
        <w:t xml:space="preserve"> the reaction equation between the gas and silver nitrate.</w:t>
      </w:r>
    </w:p>
    <w:p>
      <w:pPr>
        <w:spacing w:before="163"/>
        <w:rPr>
          <w:rFonts w:eastAsia="宋体"/>
          <w:bCs/>
          <w:color w:val="000000" w:themeColor="text1"/>
          <w14:textFill>
            <w14:solidFill>
              <w14:schemeClr w14:val="tx1"/>
            </w14:solidFill>
          </w14:textFill>
        </w:rPr>
      </w:pPr>
      <w:r>
        <w:rPr>
          <w:b/>
          <w:bCs/>
          <w:color w:val="000000" w:themeColor="text1"/>
          <w14:textFill>
            <w14:solidFill>
              <w14:schemeClr w14:val="tx1"/>
            </w14:solidFill>
          </w14:textFill>
        </w:rPr>
        <w:t xml:space="preserve">2-3-3 </w:t>
      </w:r>
      <w:r>
        <w:rPr>
          <w:rFonts w:eastAsia="宋体"/>
          <w:bCs/>
          <w:color w:val="000000" w:themeColor="text1"/>
          <w14:textFill>
            <w14:solidFill>
              <w14:schemeClr w14:val="tx1"/>
            </w14:solidFill>
          </w14:textFill>
        </w:rPr>
        <w:t xml:space="preserve">In fact, the arsenic in Napoleon's hair was detected using a technique called neutron activation in the 1960s. </w:t>
      </w:r>
      <w:r>
        <w:rPr>
          <w:rFonts w:eastAsia="宋体"/>
          <w:bCs/>
          <w:vertAlign w:val="superscript"/>
        </w:rPr>
        <w:t>75</w:t>
      </w:r>
      <w:r>
        <w:rPr>
          <w:rFonts w:eastAsia="宋体"/>
          <w:bCs/>
        </w:rPr>
        <w:t xml:space="preserve">As transforms to </w:t>
      </w:r>
      <w:r>
        <w:rPr>
          <w:rFonts w:eastAsia="宋体"/>
          <w:bCs/>
          <w:vertAlign w:val="superscript"/>
        </w:rPr>
        <w:t>76</w:t>
      </w:r>
      <w:r>
        <w:rPr>
          <w:rFonts w:eastAsia="宋体"/>
          <w:bCs/>
        </w:rPr>
        <w:t xml:space="preserve">As by absorbing a high-energy neutron while emitting </w:t>
      </w:r>
      <w:r>
        <w:rPr>
          <w:rFonts w:eastAsia="宋体"/>
          <w:bCs/>
          <w:color w:val="000000" w:themeColor="text1"/>
          <w14:textFill>
            <w14:solidFill>
              <w14:schemeClr w14:val="tx1"/>
            </w14:solidFill>
          </w14:textFill>
        </w:rPr>
        <w:t xml:space="preserve">characteristic </w:t>
      </w:r>
      <w:r>
        <w:rPr>
          <w:rFonts w:eastAsia="宋体"/>
          <w:bCs/>
        </w:rPr>
        <w:sym w:font="Symbol" w:char="F067"/>
      </w:r>
      <w:r>
        <w:rPr>
          <w:rFonts w:eastAsia="宋体"/>
          <w:bCs/>
        </w:rPr>
        <w:t xml:space="preserve"> </w:t>
      </w:r>
      <w:r>
        <w:rPr>
          <w:rFonts w:eastAsia="宋体"/>
          <w:bCs/>
          <w:color w:val="000000" w:themeColor="text1"/>
          <w14:textFill>
            <w14:solidFill>
              <w14:schemeClr w14:val="tx1"/>
            </w14:solidFill>
          </w14:textFill>
        </w:rPr>
        <w:t xml:space="preserve">rays, and the intensity of the rays establishes how much arsenic is present in a sample. The sensitivity of this method is up to 5 ng. </w:t>
      </w:r>
      <w:r>
        <w:rPr>
          <w:rFonts w:eastAsia="宋体"/>
          <w:b/>
          <w:color w:val="000000" w:themeColor="text1"/>
          <w:u w:val="single"/>
          <w14:textFill>
            <w14:solidFill>
              <w14:schemeClr w14:val="tx1"/>
            </w14:solidFill>
          </w14:textFill>
        </w:rPr>
        <w:t>Write</w:t>
      </w:r>
      <w:r>
        <w:rPr>
          <w:rFonts w:eastAsia="宋体"/>
          <w:bCs/>
          <w:color w:val="000000" w:themeColor="text1"/>
          <w14:textFill>
            <w14:solidFill>
              <w14:schemeClr w14:val="tx1"/>
            </w14:solidFill>
          </w14:textFill>
        </w:rPr>
        <w:t xml:space="preserve"> the equation for the nuclear reaction.</w:t>
      </w:r>
    </w:p>
    <w:p>
      <w:pPr>
        <w:spacing w:before="163"/>
        <w:rPr>
          <w:color w:val="000000" w:themeColor="text1"/>
          <w14:textFill>
            <w14:solidFill>
              <w14:schemeClr w14:val="tx1"/>
            </w14:solidFill>
          </w14:textFill>
        </w:rPr>
      </w:pPr>
      <w:r>
        <w:rPr>
          <w:b/>
          <w:bCs/>
          <w:color w:val="000000" w:themeColor="text1"/>
          <w14:textFill>
            <w14:solidFill>
              <w14:schemeClr w14:val="tx1"/>
            </w14:solidFill>
          </w14:textFill>
        </w:rPr>
        <w:t xml:space="preserve">2-3-4 </w:t>
      </w:r>
      <w:r>
        <w:rPr>
          <w:color w:val="000000" w:themeColor="text1"/>
          <w14:textFill>
            <w14:solidFill>
              <w14:schemeClr w14:val="tx1"/>
            </w14:solidFill>
          </w14:textFill>
        </w:rPr>
        <w:t>Thus, the claim that</w:t>
      </w:r>
      <w:r>
        <w:rPr>
          <w:rFonts w:eastAsia="宋体"/>
          <w:bCs/>
        </w:rPr>
        <w:t xml:space="preserve"> Napoleon was murdered seemed to be confirmed. However, in the 1990s, scientists discovered that Scheele's green (CuHAsO</w:t>
      </w:r>
      <w:r>
        <w:rPr>
          <w:rFonts w:eastAsia="宋体"/>
          <w:bCs/>
          <w:vertAlign w:val="subscript"/>
        </w:rPr>
        <w:t>4</w:t>
      </w:r>
      <w:r>
        <w:rPr>
          <w:rFonts w:eastAsia="宋体"/>
          <w:bCs/>
        </w:rPr>
        <w:t xml:space="preserve">) was contained in wallpapers of the green luxury rooms where Napoleon lived. It was speculated that Napoleon was not murdered by a person, but by moldy wallpapers caused by the hot and humid climate of St. Helena, which made Scheele's green produce a volatile compound. </w:t>
      </w:r>
      <w:r>
        <w:rPr>
          <w:rFonts w:eastAsia="宋体"/>
          <w:b/>
          <w:bCs/>
          <w:u w:val="single"/>
        </w:rPr>
        <w:t>What</w:t>
      </w:r>
      <w:r>
        <w:rPr>
          <w:rFonts w:eastAsia="宋体"/>
          <w:bCs/>
        </w:rPr>
        <w:t xml:space="preserve"> might this volatile compound be?</w:t>
      </w:r>
    </w:p>
    <w:p>
      <w:pPr>
        <w:spacing w:before="163"/>
        <w:rPr>
          <w:color w:val="000000" w:themeColor="text1"/>
          <w14:textFill>
            <w14:solidFill>
              <w14:schemeClr w14:val="tx1"/>
            </w14:solidFill>
          </w14:textFill>
        </w:rPr>
      </w:pPr>
      <w:r>
        <w:rPr>
          <w:rFonts w:eastAsia="宋体"/>
          <w:b/>
        </w:rPr>
        <w:t xml:space="preserve">2-3-5 </w:t>
      </w:r>
      <w:r>
        <w:rPr>
          <w:rFonts w:eastAsia="宋体"/>
          <w:bCs/>
        </w:rPr>
        <w:t>In fact, green mineral pigments are mostly copper-containing arsenites. In addition to Scheele’s green, there is also Paris green (</w:t>
      </w:r>
      <w:r>
        <w:rPr>
          <w:rFonts w:eastAsia="宋体"/>
        </w:rPr>
        <w:t>Cu(CH</w:t>
      </w:r>
      <w:r>
        <w:rPr>
          <w:rFonts w:eastAsia="宋体"/>
          <w:vertAlign w:val="subscript"/>
        </w:rPr>
        <w:t>3</w:t>
      </w:r>
      <w:r>
        <w:rPr>
          <w:rFonts w:eastAsia="宋体"/>
        </w:rPr>
        <w:t>CO</w:t>
      </w:r>
      <w:r>
        <w:rPr>
          <w:rFonts w:eastAsia="宋体"/>
          <w:vertAlign w:val="subscript"/>
        </w:rPr>
        <w:t>2</w:t>
      </w:r>
      <w:r>
        <w:rPr>
          <w:rFonts w:eastAsia="宋体"/>
        </w:rPr>
        <w:t>)</w:t>
      </w:r>
      <w:r>
        <w:rPr>
          <w:rFonts w:eastAsia="宋体"/>
          <w:vertAlign w:val="subscript"/>
        </w:rPr>
        <w:t>2</w:t>
      </w:r>
      <w:r>
        <w:rPr>
          <w:rFonts w:eastAsia="宋体"/>
        </w:rPr>
        <w:t>‧ 3Cu(AsO</w:t>
      </w:r>
      <w:r>
        <w:rPr>
          <w:rFonts w:eastAsia="宋体"/>
          <w:vertAlign w:val="subscript"/>
        </w:rPr>
        <w:t>2</w:t>
      </w:r>
      <w:r>
        <w:rPr>
          <w:rFonts w:eastAsia="宋体"/>
        </w:rPr>
        <w:t>)</w:t>
      </w:r>
      <w:r>
        <w:rPr>
          <w:rFonts w:eastAsia="宋体"/>
          <w:vertAlign w:val="subscript"/>
        </w:rPr>
        <w:t>2</w:t>
      </w:r>
      <w:r>
        <w:rPr>
          <w:rFonts w:eastAsia="宋体"/>
          <w:bCs/>
        </w:rPr>
        <w:t xml:space="preserve">). In Paris green, the </w:t>
      </w:r>
      <m:oMath>
        <m:r>
          <m:rPr>
            <m:nor/>
            <m:sty m:val="p"/>
          </m:rPr>
          <w:rPr>
            <w:rFonts w:eastAsia="宋体"/>
            <w:bCs/>
          </w:rPr>
          <m:t>As</m:t>
        </m:r>
        <m:sSubSup>
          <m:sSubSupPr>
            <m:ctrlPr>
              <w:rPr>
                <w:rFonts w:ascii="Cambria Math" w:hAnsi="Cambria Math" w:eastAsia="宋体"/>
                <w:bCs/>
              </w:rPr>
            </m:ctrlPr>
          </m:sSubSupPr>
          <m:e>
            <m:r>
              <m:rPr>
                <m:nor/>
                <m:sty m:val="p"/>
              </m:rPr>
              <w:rPr>
                <w:rFonts w:ascii="Symbol" w:hAnsi="Symbol" w:eastAsia="宋体"/>
                <w:bCs/>
              </w:rPr>
              <m:t></m:t>
            </m:r>
            <m:ctrlPr>
              <w:rPr>
                <w:rFonts w:ascii="Cambria Math" w:hAnsi="Cambria Math" w:eastAsia="宋体"/>
                <w:bCs/>
              </w:rPr>
            </m:ctrlPr>
          </m:e>
          <m:sub>
            <m:r>
              <m:rPr>
                <m:nor/>
                <m:sty m:val="p"/>
              </m:rPr>
              <w:rPr>
                <w:rFonts w:ascii="Symbol" w:hAnsi="Symbol" w:eastAsia="宋体"/>
                <w:bCs/>
              </w:rPr>
              <m:t></m:t>
            </m:r>
            <m:ctrlPr>
              <w:rPr>
                <w:rFonts w:ascii="Cambria Math" w:hAnsi="Cambria Math" w:eastAsia="宋体"/>
                <w:bCs/>
              </w:rPr>
            </m:ctrlPr>
          </m:sub>
          <m:sup>
            <m:r>
              <m:rPr>
                <m:nor/>
                <m:sty m:val="p"/>
              </m:rPr>
              <w:rPr>
                <w:rFonts w:ascii="Symbol" w:hAnsi="Symbol" w:eastAsia="宋体"/>
                <w:bCs/>
              </w:rPr>
              <m:t></m:t>
            </m:r>
            <m:ctrlPr>
              <w:rPr>
                <w:rFonts w:ascii="Cambria Math" w:hAnsi="Cambria Math" w:eastAsia="宋体"/>
                <w:bCs/>
              </w:rPr>
            </m:ctrlPr>
          </m:sup>
        </m:sSubSup>
      </m:oMath>
      <w:r>
        <w:rPr>
          <w:rFonts w:eastAsia="宋体"/>
          <w:vertAlign w:val="subscript"/>
        </w:rPr>
        <w:t xml:space="preserve"> </w:t>
      </w:r>
      <w:r>
        <w:rPr>
          <w:rFonts w:eastAsia="宋体"/>
          <w:bCs/>
        </w:rPr>
        <w:t>meta-arsenite ion shows a ring-like trimeric structure.</w:t>
      </w:r>
      <w:r>
        <w:rPr>
          <w:color w:val="000000" w:themeColor="text1"/>
          <w14:textFill>
            <w14:solidFill>
              <w14:schemeClr w14:val="tx1"/>
            </w14:solidFill>
          </w14:textFill>
        </w:rPr>
        <w:t xml:space="preserve"> Whereas the</w:t>
      </w:r>
      <m:oMath>
        <m:r>
          <m:rPr>
            <m:nor/>
            <m:sty m:val="p"/>
          </m:rPr>
          <w:rPr>
            <w:rFonts w:eastAsia="宋体"/>
            <w:bCs/>
          </w:rPr>
          <m:t xml:space="preserve"> As</m:t>
        </m:r>
        <m:sSubSup>
          <m:sSubSupPr>
            <m:ctrlPr>
              <w:rPr>
                <w:rFonts w:ascii="Cambria Math" w:hAnsi="Cambria Math" w:eastAsia="宋体"/>
                <w:bCs/>
              </w:rPr>
            </m:ctrlPr>
          </m:sSubSupPr>
          <m:e>
            <m:r>
              <m:rPr>
                <m:nor/>
                <m:sty m:val="p"/>
              </m:rPr>
              <w:rPr>
                <w:rFonts w:ascii="Symbol" w:hAnsi="Symbol" w:eastAsia="宋体"/>
                <w:bCs/>
              </w:rPr>
              <m:t></m:t>
            </m:r>
            <m:ctrlPr>
              <w:rPr>
                <w:rFonts w:ascii="Cambria Math" w:hAnsi="Cambria Math" w:eastAsia="宋体"/>
                <w:bCs/>
              </w:rPr>
            </m:ctrlPr>
          </m:e>
          <m:sub>
            <m:r>
              <m:rPr>
                <m:nor/>
                <m:sty m:val="p"/>
              </m:rPr>
              <w:rPr>
                <w:rFonts w:ascii="Cambria Math" w:hAnsi="Symbol" w:eastAsia="宋体"/>
                <w:bCs/>
              </w:rPr>
              <m:t>3</m:t>
            </m:r>
            <m:ctrlPr>
              <w:rPr>
                <w:rFonts w:ascii="Cambria Math" w:hAnsi="Cambria Math" w:eastAsia="宋体"/>
                <w:bCs/>
              </w:rPr>
            </m:ctrlPr>
          </m:sub>
          <m:sup>
            <m:r>
              <m:rPr>
                <m:nor/>
                <m:sty m:val="p"/>
              </m:rPr>
              <w:rPr>
                <w:rFonts w:ascii="Symbol" w:hAnsi="Symbol" w:eastAsia="宋体"/>
                <w:bCs/>
              </w:rPr>
              <m:t></m:t>
            </m:r>
            <m:ctrlPr>
              <w:rPr>
                <w:rFonts w:ascii="Cambria Math" w:hAnsi="Cambria Math" w:eastAsia="宋体"/>
                <w:bCs/>
              </w:rPr>
            </m:ctrlPr>
          </m:sup>
        </m:sSubSup>
      </m:oMath>
      <w:r>
        <w:rPr>
          <w:color w:val="000000" w:themeColor="text1"/>
          <w14:textFill>
            <w14:solidFill>
              <w14:schemeClr w14:val="tx1"/>
            </w14:solidFill>
          </w14:textFill>
        </w:rPr>
        <w:t xml:space="preserve"> meta-arsenate ion is a long zigzag chain structure with AsO4 tetrahedra repeated alternately in LiAsO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w:t>
      </w:r>
      <w:r>
        <w:rPr>
          <w:b/>
          <w:bCs/>
          <w:color w:val="000000" w:themeColor="text1"/>
          <w:u w:val="single"/>
          <w14:textFill>
            <w14:solidFill>
              <w14:schemeClr w14:val="tx1"/>
            </w14:solidFill>
          </w14:textFill>
        </w:rPr>
        <w:t>Draw</w:t>
      </w:r>
      <w:r>
        <w:rPr>
          <w:color w:val="000000" w:themeColor="text1"/>
          <w14:textFill>
            <w14:solidFill>
              <w14:schemeClr w14:val="tx1"/>
            </w14:solidFill>
          </w14:textFill>
        </w:rPr>
        <w:t xml:space="preserve"> the multimeric structures of the two anions.</w:t>
      </w:r>
    </w:p>
    <w:p>
      <w:pPr>
        <w:spacing w:before="163"/>
        <w:rPr>
          <w:color w:val="000000" w:themeColor="text1"/>
          <w14:textFill>
            <w14:solidFill>
              <w14:schemeClr w14:val="tx1"/>
            </w14:solidFill>
          </w14:textFill>
        </w:rPr>
      </w:pPr>
      <w:r>
        <w:rPr>
          <w:b/>
          <w:bCs/>
          <w:color w:val="000000" w:themeColor="text1"/>
          <w14:textFill>
            <w14:solidFill>
              <w14:schemeClr w14:val="tx1"/>
            </w14:solidFill>
          </w14:textFill>
        </w:rPr>
        <w:t xml:space="preserve">2-3-6 </w:t>
      </w:r>
      <w:r>
        <w:rPr>
          <w:color w:val="000000" w:themeColor="text1"/>
          <w14:textFill>
            <w14:solidFill>
              <w14:schemeClr w14:val="tx1"/>
            </w14:solidFill>
          </w14:textFill>
        </w:rPr>
        <w:t>As a white pigment, the durability of ZnO is better than that of Pb(OH)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-2PbCO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because after encountering atmospheric sulfides, the former (ZnO) transforms into white ZnS, while the latter transforms into black PbS. Similarly, Scheele’s green and Paris green are susceptible to darkening in the presence of sulfides. </w:t>
      </w:r>
      <w:r>
        <w:rPr>
          <w:b/>
          <w:color w:val="000000" w:themeColor="text1"/>
          <w:u w:val="single"/>
          <w14:textFill>
            <w14:solidFill>
              <w14:schemeClr w14:val="tx1"/>
            </w14:solidFill>
          </w14:textFill>
        </w:rPr>
        <w:t>What</w:t>
      </w:r>
      <w:r>
        <w:rPr>
          <w:color w:val="000000" w:themeColor="text1"/>
          <w14:textFill>
            <w14:solidFill>
              <w14:schemeClr w14:val="tx1"/>
            </w14:solidFill>
          </w14:textFill>
        </w:rPr>
        <w:t xml:space="preserve"> substance may be generated when they turn black?</w:t>
      </w:r>
    </w:p>
    <w:p>
      <w:pPr>
        <w:spacing w:before="163"/>
        <w:rPr>
          <w:rFonts w:eastAsia="宋体"/>
          <w:kern w:val="0"/>
        </w:rPr>
      </w:pPr>
      <w:r>
        <w:rPr>
          <w:b/>
          <w:bCs/>
          <w:color w:val="000000" w:themeColor="text1"/>
          <w14:textFill>
            <w14:solidFill>
              <w14:schemeClr w14:val="tx1"/>
            </w14:solidFill>
          </w14:textFill>
        </w:rPr>
        <w:t xml:space="preserve">2-3-7 </w:t>
      </w:r>
      <w:r>
        <w:rPr>
          <w:rFonts w:eastAsia="宋体"/>
        </w:rPr>
        <w:t>As</w:t>
      </w:r>
      <w:r>
        <w:rPr>
          <w:rFonts w:eastAsia="宋体"/>
          <w:vertAlign w:val="subscript"/>
        </w:rPr>
        <w:t>2</w:t>
      </w:r>
      <w:r>
        <w:rPr>
          <w:rFonts w:eastAsia="宋体"/>
        </w:rPr>
        <w:t>O</w:t>
      </w:r>
      <w:r>
        <w:rPr>
          <w:rFonts w:eastAsia="宋体"/>
          <w:vertAlign w:val="subscript"/>
        </w:rPr>
        <w:t>3</w:t>
      </w:r>
      <w:r>
        <w:rPr>
          <w:rFonts w:eastAsia="宋体"/>
        </w:rPr>
        <w:t xml:space="preserve"> is the anhydride of arsenous acid, which</w:t>
      </w:r>
      <w:r>
        <w:rPr>
          <w:color w:val="000000" w:themeColor="text1"/>
          <w14:textFill>
            <w14:solidFill>
              <w14:schemeClr w14:val="tx1"/>
            </w14:solidFill>
          </w14:textFill>
        </w:rPr>
        <w:t xml:space="preserve"> may be present as </w:t>
      </w:r>
      <w:r>
        <w:rPr>
          <w:rFonts w:eastAsia="宋体"/>
          <w:kern w:val="0"/>
        </w:rPr>
        <w:t>[AsO(OH)</w:t>
      </w:r>
      <w:r>
        <w:rPr>
          <w:rFonts w:eastAsia="宋体"/>
          <w:kern w:val="0"/>
          <w:vertAlign w:val="subscript"/>
        </w:rPr>
        <w:t>2</w:t>
      </w:r>
      <w:r>
        <w:rPr>
          <w:rFonts w:eastAsia="宋体"/>
          <w:kern w:val="0"/>
        </w:rPr>
        <w:t>]</w:t>
      </w:r>
      <w:r>
        <w:rPr>
          <w:rFonts w:eastAsia="宋体"/>
          <w:kern w:val="0"/>
          <w:vertAlign w:val="superscript"/>
        </w:rPr>
        <w:sym w:font="Symbol" w:char="F02D"/>
      </w:r>
      <w:r>
        <w:rPr>
          <w:rFonts w:eastAsia="宋体"/>
          <w:kern w:val="0"/>
        </w:rPr>
        <w:t>, [AsO</w:t>
      </w:r>
      <w:r>
        <w:rPr>
          <w:rFonts w:eastAsia="宋体"/>
          <w:kern w:val="0"/>
          <w:vertAlign w:val="subscript"/>
        </w:rPr>
        <w:t>2</w:t>
      </w:r>
      <w:r>
        <w:rPr>
          <w:rFonts w:eastAsia="宋体"/>
          <w:kern w:val="0"/>
        </w:rPr>
        <w:t>(OH)]</w:t>
      </w:r>
      <w:r>
        <w:rPr>
          <w:rFonts w:eastAsia="宋体"/>
          <w:kern w:val="0"/>
          <w:vertAlign w:val="superscript"/>
        </w:rPr>
        <w:t>2</w:t>
      </w:r>
      <w:r>
        <w:rPr>
          <w:rFonts w:eastAsia="宋体"/>
          <w:kern w:val="0"/>
          <w:vertAlign w:val="superscript"/>
        </w:rPr>
        <w:sym w:font="Symbol" w:char="F02D"/>
      </w:r>
      <w:r>
        <w:rPr>
          <w:rFonts w:eastAsia="宋体"/>
          <w:kern w:val="0"/>
        </w:rPr>
        <w:t>, [AsO</w:t>
      </w:r>
      <w:r>
        <w:rPr>
          <w:rFonts w:eastAsia="宋体"/>
          <w:kern w:val="0"/>
          <w:vertAlign w:val="subscript"/>
        </w:rPr>
        <w:t>3</w:t>
      </w:r>
      <w:r>
        <w:rPr>
          <w:rFonts w:eastAsia="宋体"/>
          <w:kern w:val="0"/>
        </w:rPr>
        <w:t>]</w:t>
      </w:r>
      <w:r>
        <w:rPr>
          <w:rFonts w:eastAsia="宋体"/>
          <w:kern w:val="0"/>
          <w:vertAlign w:val="superscript"/>
        </w:rPr>
        <w:t>3</w:t>
      </w:r>
      <w:r>
        <w:rPr>
          <w:rFonts w:eastAsia="宋体"/>
          <w:kern w:val="0"/>
          <w:vertAlign w:val="superscript"/>
        </w:rPr>
        <w:sym w:font="Symbol" w:char="F02D"/>
      </w:r>
      <w:r>
        <w:rPr>
          <w:rFonts w:eastAsia="宋体"/>
          <w:kern w:val="0"/>
        </w:rPr>
        <w:t xml:space="preserve"> i</w:t>
      </w:r>
      <w:r>
        <w:rPr>
          <w:color w:val="000000" w:themeColor="text1"/>
          <w14:textFill>
            <w14:solidFill>
              <w14:schemeClr w14:val="tx1"/>
            </w14:solidFill>
          </w14:textFill>
        </w:rPr>
        <w:t xml:space="preserve">n alkaline solution. Thus, </w:t>
      </w:r>
      <w:r>
        <w:rPr>
          <w:rFonts w:eastAsia="宋体"/>
          <w:kern w:val="0"/>
        </w:rPr>
        <w:t>H</w:t>
      </w:r>
      <w:r>
        <w:rPr>
          <w:rFonts w:eastAsia="宋体"/>
          <w:kern w:val="0"/>
          <w:vertAlign w:val="subscript"/>
        </w:rPr>
        <w:t>3</w:t>
      </w:r>
      <w:r>
        <w:rPr>
          <w:rFonts w:eastAsia="宋体"/>
          <w:kern w:val="0"/>
        </w:rPr>
        <w:t>AsO</w:t>
      </w:r>
      <w:r>
        <w:rPr>
          <w:rFonts w:eastAsia="宋体"/>
          <w:kern w:val="0"/>
          <w:vertAlign w:val="subscript"/>
        </w:rPr>
        <w:t>3</w:t>
      </w:r>
      <w:r>
        <w:rPr>
          <w:rFonts w:eastAsia="宋体"/>
          <w:kern w:val="0"/>
        </w:rPr>
        <w:t xml:space="preserve"> is a </w:t>
      </w:r>
      <w:r>
        <w:rPr>
          <w:rFonts w:eastAsia="宋体"/>
          <w:kern w:val="0"/>
          <w:u w:val="single"/>
        </w:rPr>
        <w:t xml:space="preserve">           </w:t>
      </w:r>
      <w:r>
        <w:rPr>
          <w:rFonts w:eastAsia="宋体"/>
          <w:kern w:val="0"/>
        </w:rPr>
        <w:t xml:space="preserve"> protic acid.</w:t>
      </w:r>
    </w:p>
    <w:p>
      <w:pPr>
        <w:spacing w:before="163"/>
        <w:rPr>
          <w:rFonts w:eastAsia="宋体"/>
          <w:kern w:val="0"/>
        </w:rPr>
      </w:pPr>
      <w:r>
        <w:rPr>
          <w:rFonts w:eastAsia="宋体"/>
          <w:b/>
          <w:bCs/>
        </w:rPr>
        <w:t xml:space="preserve">2-3-8 </w:t>
      </w:r>
      <w:r>
        <w:rPr>
          <w:rFonts w:eastAsia="宋体"/>
        </w:rPr>
        <w:t>Dis</w:t>
      </w:r>
      <w:r>
        <w:rPr>
          <w:rFonts w:eastAsia="宋体"/>
          <w:kern w:val="0"/>
        </w:rPr>
        <w:t xml:space="preserve">solve 5.00 g </w:t>
      </w:r>
      <w:bookmarkStart w:id="14" w:name="_Hlk95342824"/>
      <w:r>
        <w:rPr>
          <w:rFonts w:eastAsia="宋体"/>
          <w:kern w:val="0"/>
        </w:rPr>
        <w:t>As</w:t>
      </w:r>
      <w:r>
        <w:rPr>
          <w:rFonts w:eastAsia="宋体"/>
          <w:kern w:val="0"/>
          <w:vertAlign w:val="subscript"/>
        </w:rPr>
        <w:t>2</w:t>
      </w:r>
      <w:r>
        <w:rPr>
          <w:rFonts w:eastAsia="宋体"/>
          <w:kern w:val="0"/>
        </w:rPr>
        <w:t>O</w:t>
      </w:r>
      <w:r>
        <w:rPr>
          <w:rFonts w:eastAsia="宋体"/>
          <w:kern w:val="0"/>
          <w:vertAlign w:val="subscript"/>
        </w:rPr>
        <w:t>3</w:t>
      </w:r>
      <w:bookmarkEnd w:id="14"/>
      <w:r>
        <w:rPr>
          <w:rFonts w:eastAsia="宋体"/>
          <w:kern w:val="0"/>
          <w:vertAlign w:val="subscript"/>
        </w:rPr>
        <w:t xml:space="preserve"> </w:t>
      </w:r>
      <w:r>
        <w:rPr>
          <w:rFonts w:eastAsia="宋体"/>
          <w:kern w:val="0"/>
        </w:rPr>
        <w:t>(</w:t>
      </w:r>
      <w:r>
        <w:rPr>
          <w:rFonts w:eastAsia="宋体"/>
          <w:i/>
          <w:iCs/>
          <w:kern w:val="0"/>
        </w:rPr>
        <w:t>M</w:t>
      </w:r>
      <w:r>
        <w:rPr>
          <w:rFonts w:eastAsia="宋体"/>
          <w:kern w:val="0"/>
          <w:vertAlign w:val="subscript"/>
        </w:rPr>
        <w:t>r</w:t>
      </w:r>
      <w:r>
        <w:rPr>
          <w:rFonts w:eastAsia="宋体"/>
          <w:kern w:val="0"/>
        </w:rPr>
        <w:t xml:space="preserve"> =197.84) and 6.00 g NaOH in 20 cm</w:t>
      </w:r>
      <w:r>
        <w:rPr>
          <w:rFonts w:eastAsia="宋体"/>
          <w:kern w:val="0"/>
          <w:vertAlign w:val="superscript"/>
        </w:rPr>
        <w:t>3</w:t>
      </w:r>
      <w:r>
        <w:rPr>
          <w:rFonts w:eastAsia="宋体"/>
          <w:kern w:val="0"/>
        </w:rPr>
        <w:t xml:space="preserve"> deoxygenated water, and add 1.44 g sulfur (</w:t>
      </w:r>
      <w:r>
        <w:rPr>
          <w:rFonts w:eastAsia="宋体"/>
          <w:i/>
          <w:iCs/>
          <w:kern w:val="0"/>
        </w:rPr>
        <w:t>M</w:t>
      </w:r>
      <w:r>
        <w:rPr>
          <w:rFonts w:eastAsia="宋体"/>
          <w:kern w:val="0"/>
          <w:vertAlign w:val="subscript"/>
        </w:rPr>
        <w:t>r</w:t>
      </w:r>
      <w:r>
        <w:rPr>
          <w:rFonts w:hint="eastAsia" w:eastAsia="宋体"/>
          <w:kern w:val="0"/>
        </w:rPr>
        <w:t xml:space="preserve"> =32.06), then heat to 100</w:t>
      </w:r>
      <w:r>
        <w:rPr>
          <w:rFonts w:eastAsia="宋体"/>
          <w:kern w:val="0"/>
        </w:rPr>
        <w:t xml:space="preserve"> </w:t>
      </w:r>
      <w:r>
        <w:rPr>
          <w:rFonts w:hint="eastAsia" w:eastAsia="宋体"/>
          <w:kern w:val="0"/>
        </w:rPr>
        <w:sym w:font="Symbol" w:char="F0B0"/>
      </w:r>
      <w:r>
        <w:rPr>
          <w:rFonts w:eastAsia="宋体"/>
          <w:kern w:val="0"/>
        </w:rPr>
        <w:t>C</w:t>
      </w:r>
      <w:r>
        <w:rPr>
          <w:rFonts w:hint="eastAsia" w:eastAsia="宋体"/>
          <w:kern w:val="0"/>
        </w:rPr>
        <w:t xml:space="preserve"> in a reflux device for 2 h</w:t>
      </w:r>
      <w:r>
        <w:rPr>
          <w:rFonts w:eastAsia="宋体"/>
          <w:kern w:val="0"/>
        </w:rPr>
        <w:t xml:space="preserve">. If </w:t>
      </w:r>
      <w:bookmarkStart w:id="15" w:name="_Hlk95343272"/>
      <w:r>
        <w:rPr>
          <w:rFonts w:eastAsia="宋体"/>
          <w:kern w:val="0"/>
        </w:rPr>
        <w:t>sulfur reacts completely</w:t>
      </w:r>
      <w:bookmarkEnd w:id="15"/>
      <w:r>
        <w:rPr>
          <w:rFonts w:eastAsia="宋体"/>
          <w:kern w:val="0"/>
        </w:rPr>
        <w:t xml:space="preserve">, the solution is cooled down to below 4°C. After drying under vacuum, filter the obtained crystals and then dissolve them in deoxygenated water again. Add ethanol to recrystallize (the percentage loss of product is 13.3%), filter and dry to obtain 13.66 g of crystals (only one substance). The chemical formula of the crystals is </w:t>
      </w:r>
      <w:r>
        <w:rPr>
          <w:rFonts w:eastAsia="宋体"/>
          <w:kern w:val="0"/>
          <w:u w:val="single"/>
        </w:rPr>
        <w:t xml:space="preserve">                             </w:t>
      </w:r>
      <w:r>
        <w:rPr>
          <w:rFonts w:eastAsia="宋体"/>
          <w:kern w:val="0"/>
        </w:rPr>
        <w:t>?</w:t>
      </w:r>
    </w:p>
    <w:p>
      <w:pPr>
        <w:widowControl/>
        <w:snapToGrid/>
        <w:spacing w:before="0" w:beforeLines="0" w:line="240" w:lineRule="auto"/>
        <w:jc w:val="left"/>
        <w:rPr>
          <w:rFonts w:eastAsia="宋体"/>
        </w:rPr>
      </w:pPr>
    </w:p>
    <w:p>
      <w:pPr>
        <w:widowControl/>
        <w:snapToGrid/>
        <w:spacing w:before="0" w:beforeLines="0" w:line="240" w:lineRule="auto"/>
        <w:jc w:val="left"/>
        <w:rPr>
          <w:rFonts w:eastAsia="Arial"/>
          <w:b/>
          <w:bCs/>
          <w:sz w:val="32"/>
          <w:szCs w:val="32"/>
        </w:rPr>
      </w:pPr>
      <w:r>
        <w:br w:type="page"/>
      </w:r>
    </w:p>
    <w:bookmarkEnd w:id="12"/>
    <w:p>
      <w:pPr>
        <w:pStyle w:val="4"/>
      </w:pPr>
      <w:bookmarkStart w:id="16" w:name="_Toc94684423"/>
      <w:bookmarkStart w:id="17" w:name="_Toc95422963"/>
      <w:bookmarkStart w:id="18" w:name="_Toc93071922"/>
      <w:bookmarkStart w:id="19" w:name="_Toc93071923"/>
      <w:r>
        <w:t>Problem 3. Cyanotype, Prussian blue and Related Compounds</w:t>
      </w:r>
      <w:bookmarkEnd w:id="16"/>
      <w:bookmarkEnd w:id="17"/>
    </w:p>
    <w:p>
      <w:pPr>
        <w:spacing w:before="163"/>
        <w:ind w:firstLine="420"/>
      </w:pPr>
      <w:r>
        <w:t>In the development of pigments, Prussian Blue (PB, also known as Berlin Blue) occupies an important position. Prussian blue has high coloring ability and has been widely used to color paints, inks, textiles, and other commercial products. Despite the presence of cyanide groups, the pigment is not toxic. Until the 1970s, it was prominent in the paint industry.</w:t>
      </w:r>
    </w:p>
    <w:p>
      <w:pPr>
        <w:spacing w:before="0" w:beforeLines="0"/>
        <w:ind w:firstLine="420"/>
      </w:pPr>
      <w:r>
        <w:t>The blue substance is generally considered as ferric ferrocyanide Fe</w:t>
      </w:r>
      <w:r>
        <w:rPr>
          <w:vertAlign w:val="subscript"/>
        </w:rPr>
        <w:t>4</w:t>
      </w:r>
      <w:r>
        <w:t>[Fe(CN)</w:t>
      </w:r>
      <w:r>
        <w:rPr>
          <w:vertAlign w:val="subscript"/>
        </w:rPr>
        <w:t>6</w:t>
      </w:r>
      <w:r>
        <w:t>]</w:t>
      </w:r>
      <w:r>
        <w:rPr>
          <w:vertAlign w:val="subscript"/>
        </w:rPr>
        <w:t>3</w:t>
      </w:r>
      <w:r>
        <w:t>, and there are various members in the family formed by Fe</w:t>
      </w:r>
      <w:r>
        <w:rPr>
          <w:vertAlign w:val="superscript"/>
        </w:rPr>
        <w:t>II</w:t>
      </w:r>
      <w:r>
        <w:t>-Fe</w:t>
      </w:r>
      <w:r>
        <w:rPr>
          <w:vertAlign w:val="superscript"/>
        </w:rPr>
        <w:t>III</w:t>
      </w:r>
      <w:r>
        <w:t>-CN</w:t>
      </w:r>
      <w:r>
        <w:rPr>
          <w:vertAlign w:val="superscript"/>
        </w:rPr>
        <w:t>−</w:t>
      </w:r>
      <w:r>
        <w:t>, for instances, Turnbull's Blue (TB), Prussian Green (PG) or Berlin Green (BG), Prussian Brown (PBr), William White (WW). The typical method for the preparation of Prussian blue is by the reaction of ferric cations Fe</w:t>
      </w:r>
      <w:r>
        <w:rPr>
          <w:vertAlign w:val="superscript"/>
        </w:rPr>
        <w:t>3+</w:t>
      </w:r>
      <w:r>
        <w:t xml:space="preserve"> with potassium hexacyanoferrate (K</w:t>
      </w:r>
      <w:r>
        <w:rPr>
          <w:vertAlign w:val="subscript"/>
        </w:rPr>
        <w:t>4</w:t>
      </w:r>
      <w:r>
        <w:rPr>
          <w:bCs/>
        </w:rPr>
        <w:t>[Fe(CN)</w:t>
      </w:r>
      <w:r>
        <w:rPr>
          <w:bCs/>
          <w:vertAlign w:val="subscript"/>
        </w:rPr>
        <w:t>6</w:t>
      </w:r>
      <w:r>
        <w:rPr>
          <w:bCs/>
        </w:rPr>
        <w:t>]</w:t>
      </w:r>
      <w:r>
        <w:t>). Therefore, K</w:t>
      </w:r>
      <w:r>
        <w:rPr>
          <w:vertAlign w:val="superscript"/>
        </w:rPr>
        <w:t>+</w:t>
      </w:r>
      <w:r>
        <w:t xml:space="preserve"> is often involved in the formation of the product, and the resulting blue material is a fine particulate and is easy to disperse, so it is called "soluble" Prussian blue (KFe</w:t>
      </w:r>
      <w:r>
        <w:rPr>
          <w:bCs/>
        </w:rPr>
        <w:t>[Fe(CN)</w:t>
      </w:r>
      <w:r>
        <w:rPr>
          <w:bCs/>
          <w:vertAlign w:val="subscript"/>
        </w:rPr>
        <w:t>6</w:t>
      </w:r>
      <w:r>
        <w:rPr>
          <w:bCs/>
        </w:rPr>
        <w:t>]</w:t>
      </w:r>
      <w:r>
        <w:t>). If without K</w:t>
      </w:r>
      <w:r>
        <w:rPr>
          <w:vertAlign w:val="superscript"/>
        </w:rPr>
        <w:t>+</w:t>
      </w:r>
      <w:r>
        <w:t>, it is easy to precipitate, then the product is called "insoluble" Prussian blue.</w:t>
      </w:r>
    </w:p>
    <w:p>
      <w:pPr>
        <w:spacing w:before="0" w:beforeLines="0"/>
        <w:ind w:firstLine="484" w:firstLineChars="202"/>
      </w:pPr>
      <w:r>
        <w:t>Several members in the complex family of Fe</w:t>
      </w:r>
      <w:r>
        <w:rPr>
          <w:vertAlign w:val="superscript"/>
        </w:rPr>
        <w:t>II</w:t>
      </w:r>
      <w:r>
        <w:t>-Fe</w:t>
      </w:r>
      <w:r>
        <w:rPr>
          <w:vertAlign w:val="superscript"/>
        </w:rPr>
        <w:t>III</w:t>
      </w:r>
      <w:r>
        <w:t>-CN</w:t>
      </w:r>
      <w:r>
        <w:rPr>
          <w:vertAlign w:val="superscript"/>
        </w:rPr>
        <w:t>−</w:t>
      </w:r>
      <w:r>
        <w:t xml:space="preserve"> can be prepared by applying different substances as the reagents, as shown.</w:t>
      </w:r>
    </w:p>
    <w:p>
      <w:pPr>
        <w:spacing w:before="0" w:beforeLines="0"/>
        <w:ind w:firstLine="972" w:firstLineChars="405"/>
        <w:rPr>
          <w:bCs/>
        </w:rPr>
      </w:pPr>
      <w:r>
        <w:rPr>
          <w:bCs/>
        </w:rPr>
        <w:t>Fe</w:t>
      </w:r>
      <w:r>
        <w:rPr>
          <w:bCs/>
          <w:vertAlign w:val="superscript"/>
        </w:rPr>
        <w:t>3+</w:t>
      </w:r>
      <w:r>
        <w:rPr>
          <w:bCs/>
        </w:rPr>
        <w:t xml:space="preserve"> + [Fe(CN)</w:t>
      </w:r>
      <w:r>
        <w:rPr>
          <w:bCs/>
          <w:vertAlign w:val="subscript"/>
        </w:rPr>
        <w:t>6</w:t>
      </w:r>
      <w:r>
        <w:rPr>
          <w:bCs/>
        </w:rPr>
        <w:t>]</w:t>
      </w:r>
      <w:r>
        <w:rPr>
          <w:bCs/>
          <w:vertAlign w:val="superscript"/>
        </w:rPr>
        <w:t>4</w:t>
      </w:r>
      <w:r>
        <w:rPr>
          <w:vertAlign w:val="superscript"/>
        </w:rPr>
        <w:t>−</w:t>
      </w:r>
      <w:r>
        <w:rPr>
          <w:rFonts w:hint="eastAsia"/>
          <w:bCs/>
        </w:rPr>
        <w:t>→ PB (</w:t>
      </w:r>
      <w:r>
        <w:rPr>
          <w:rFonts w:ascii="Arial" w:hAnsi="Arial" w:cs="Arial"/>
          <w:b/>
          <w:bCs/>
        </w:rPr>
        <w:t>A</w:t>
      </w:r>
      <w:r>
        <w:rPr>
          <w:bCs/>
        </w:rPr>
        <w:t>)</w:t>
      </w:r>
      <w:r>
        <w:rPr>
          <w:rFonts w:hint="eastAsia"/>
          <w:bCs/>
        </w:rPr>
        <w:t xml:space="preserve"> </w:t>
      </w:r>
    </w:p>
    <w:p>
      <w:pPr>
        <w:spacing w:before="0" w:beforeLines="0"/>
        <w:ind w:firstLine="972" w:firstLineChars="405"/>
        <w:rPr>
          <w:bCs/>
          <w:color w:val="000000" w:themeColor="text1"/>
          <w14:textFill>
            <w14:solidFill>
              <w14:schemeClr w14:val="tx1"/>
            </w14:solidFill>
          </w14:textFill>
        </w:rPr>
      </w:pPr>
      <w:r>
        <w:rPr>
          <w:bCs/>
          <w:color w:val="000000" w:themeColor="text1"/>
          <w14:textFill>
            <w14:solidFill>
              <w14:schemeClr w14:val="tx1"/>
            </w14:solidFill>
          </w14:textFill>
        </w:rPr>
        <w:t>Fe</w:t>
      </w:r>
      <w:r>
        <w:rPr>
          <w:bCs/>
          <w:color w:val="000000" w:themeColor="text1"/>
          <w:vertAlign w:val="superscript"/>
          <w14:textFill>
            <w14:solidFill>
              <w14:schemeClr w14:val="tx1"/>
            </w14:solidFill>
          </w14:textFill>
        </w:rPr>
        <w:t>2+</w:t>
      </w:r>
      <w:r>
        <w:rPr>
          <w:bCs/>
          <w:color w:val="000000" w:themeColor="text1"/>
          <w14:textFill>
            <w14:solidFill>
              <w14:schemeClr w14:val="tx1"/>
            </w14:solidFill>
          </w14:textFill>
        </w:rPr>
        <w:t xml:space="preserve"> + [Fe(CN)</w:t>
      </w:r>
      <w:r>
        <w:rPr>
          <w:bCs/>
          <w:color w:val="000000" w:themeColor="text1"/>
          <w:vertAlign w:val="subscript"/>
          <w14:textFill>
            <w14:solidFill>
              <w14:schemeClr w14:val="tx1"/>
            </w14:solidFill>
          </w14:textFill>
        </w:rPr>
        <w:t>6</w:t>
      </w:r>
      <w:r>
        <w:rPr>
          <w:bCs/>
          <w:color w:val="000000" w:themeColor="text1"/>
          <w14:textFill>
            <w14:solidFill>
              <w14:schemeClr w14:val="tx1"/>
            </w14:solidFill>
          </w14:textFill>
        </w:rPr>
        <w:t>]</w:t>
      </w:r>
      <w:r>
        <w:rPr>
          <w:bCs/>
          <w:color w:val="000000" w:themeColor="text1"/>
          <w:vertAlign w:val="superscript"/>
          <w14:textFill>
            <w14:solidFill>
              <w14:schemeClr w14:val="tx1"/>
            </w14:solidFill>
          </w14:textFill>
        </w:rPr>
        <w:t>3</w:t>
      </w:r>
      <w:r>
        <w:rPr>
          <w:color w:val="000000" w:themeColor="text1"/>
          <w:vertAlign w:val="superscript"/>
          <w14:textFill>
            <w14:solidFill>
              <w14:schemeClr w14:val="tx1"/>
            </w14:solidFill>
          </w14:textFill>
        </w:rPr>
        <w:t>−</w:t>
      </w:r>
      <w:r>
        <w:rPr>
          <w:rFonts w:hint="eastAsia"/>
          <w:bCs/>
          <w:color w:val="000000" w:themeColor="text1"/>
          <w14:textFill>
            <w14:solidFill>
              <w14:schemeClr w14:val="tx1"/>
            </w14:solidFill>
          </w14:textFill>
        </w:rPr>
        <w:t xml:space="preserve"> → TB</w:t>
      </w:r>
      <w:r>
        <w:rPr>
          <w:bCs/>
          <w:color w:val="000000" w:themeColor="text1"/>
          <w14:textFill>
            <w14:solidFill>
              <w14:schemeClr w14:val="tx1"/>
            </w14:solidFill>
          </w14:textFill>
        </w:rPr>
        <w:t xml:space="preserve"> (</w:t>
      </w:r>
      <w:r>
        <w:rPr>
          <w:rFonts w:ascii="Arial" w:hAnsi="Arial" w:cs="Arial"/>
          <w:b/>
          <w:bCs/>
          <w:color w:val="000000" w:themeColor="text1"/>
          <w14:textFill>
            <w14:solidFill>
              <w14:schemeClr w14:val="tx1"/>
            </w14:solidFill>
          </w14:textFill>
        </w:rPr>
        <w:t>B</w:t>
      </w:r>
      <w:r>
        <w:rPr>
          <w:bCs/>
          <w:color w:val="000000" w:themeColor="text1"/>
          <w14:textFill>
            <w14:solidFill>
              <w14:schemeClr w14:val="tx1"/>
            </w14:solidFill>
          </w14:textFill>
        </w:rPr>
        <w:t>)</w:t>
      </w:r>
    </w:p>
    <w:p>
      <w:pPr>
        <w:spacing w:before="0" w:beforeLines="0"/>
        <w:ind w:firstLine="972" w:firstLineChars="405"/>
        <w:rPr>
          <w:bCs/>
          <w:color w:val="FF0000"/>
        </w:rPr>
      </w:pPr>
      <w:r>
        <w:rPr>
          <w:bCs/>
        </w:rPr>
        <w:t>Fe</w:t>
      </w:r>
      <w:r>
        <w:rPr>
          <w:bCs/>
          <w:vertAlign w:val="superscript"/>
        </w:rPr>
        <w:t>3+</w:t>
      </w:r>
      <w:r>
        <w:rPr>
          <w:bCs/>
        </w:rPr>
        <w:t xml:space="preserve"> + [Fe(CN)</w:t>
      </w:r>
      <w:r>
        <w:rPr>
          <w:bCs/>
          <w:vertAlign w:val="subscript"/>
        </w:rPr>
        <w:t>6</w:t>
      </w:r>
      <w:r>
        <w:rPr>
          <w:bCs/>
        </w:rPr>
        <w:t>]</w:t>
      </w:r>
      <w:r>
        <w:rPr>
          <w:bCs/>
          <w:vertAlign w:val="superscript"/>
        </w:rPr>
        <w:t>3</w:t>
      </w:r>
      <w:r>
        <w:rPr>
          <w:vertAlign w:val="superscript"/>
        </w:rPr>
        <w:t>−</w:t>
      </w:r>
      <w:r>
        <w:rPr>
          <w:rFonts w:hint="eastAsia"/>
          <w:bCs/>
        </w:rPr>
        <w:t xml:space="preserve"> → PBr (</w:t>
      </w:r>
      <w:r>
        <w:rPr>
          <w:rFonts w:ascii="Arial" w:hAnsi="Arial" w:cs="Arial"/>
          <w:b/>
          <w:bCs/>
        </w:rPr>
        <w:t>C</w:t>
      </w:r>
      <w:r>
        <w:rPr>
          <w:bCs/>
        </w:rPr>
        <w:t>)</w:t>
      </w:r>
    </w:p>
    <w:p>
      <w:pPr>
        <w:spacing w:before="0" w:beforeLines="0"/>
        <w:ind w:firstLine="972" w:firstLineChars="405"/>
        <w:rPr>
          <w:bCs/>
          <w:color w:val="FF0000"/>
        </w:rPr>
      </w:pPr>
      <w:r>
        <w:rPr>
          <w:rFonts w:hint="eastAsia"/>
          <w:bCs/>
        </w:rPr>
        <w:t>K</w:t>
      </w:r>
      <w:r>
        <w:rPr>
          <w:bCs/>
          <w:vertAlign w:val="superscript"/>
        </w:rPr>
        <w:t>+</w:t>
      </w:r>
      <w:r>
        <w:rPr>
          <w:rFonts w:hint="eastAsia"/>
          <w:bCs/>
        </w:rPr>
        <w:t xml:space="preserve"> + </w:t>
      </w:r>
      <w:r>
        <w:rPr>
          <w:bCs/>
        </w:rPr>
        <w:t>Fe</w:t>
      </w:r>
      <w:r>
        <w:rPr>
          <w:bCs/>
          <w:vertAlign w:val="superscript"/>
        </w:rPr>
        <w:t>2+</w:t>
      </w:r>
      <w:r>
        <w:rPr>
          <w:bCs/>
        </w:rPr>
        <w:t xml:space="preserve"> + [Fe(CN)</w:t>
      </w:r>
      <w:r>
        <w:rPr>
          <w:bCs/>
          <w:vertAlign w:val="subscript"/>
        </w:rPr>
        <w:t>6</w:t>
      </w:r>
      <w:r>
        <w:rPr>
          <w:bCs/>
        </w:rPr>
        <w:t>]</w:t>
      </w:r>
      <w:r>
        <w:rPr>
          <w:bCs/>
          <w:vertAlign w:val="superscript"/>
        </w:rPr>
        <w:t>4</w:t>
      </w:r>
      <w:r>
        <w:rPr>
          <w:vertAlign w:val="superscript"/>
        </w:rPr>
        <w:t>−</w:t>
      </w:r>
      <w:r>
        <w:rPr>
          <w:rFonts w:hint="eastAsia"/>
          <w:bCs/>
        </w:rPr>
        <w:t xml:space="preserve"> → WW(</w:t>
      </w:r>
      <w:r>
        <w:rPr>
          <w:rFonts w:ascii="Arial" w:hAnsi="Arial" w:cs="Arial"/>
          <w:b/>
          <w:bCs/>
        </w:rPr>
        <w:t>D</w:t>
      </w:r>
      <w:r>
        <w:rPr>
          <w:bCs/>
        </w:rPr>
        <w:t>)</w:t>
      </w:r>
    </w:p>
    <w:p>
      <w:pPr>
        <w:spacing w:before="163"/>
      </w:pPr>
      <w:r>
        <w:rPr>
          <w:b/>
        </w:rPr>
        <w:t xml:space="preserve">3-1 </w:t>
      </w:r>
      <w:r>
        <w:t>If</w:t>
      </w:r>
      <w:r>
        <w:rPr>
          <w:b/>
        </w:rPr>
        <w:t xml:space="preserve"> </w:t>
      </w:r>
      <w:r>
        <w:rPr>
          <w:rFonts w:ascii="Arial" w:hAnsi="Arial" w:cs="Arial"/>
          <w:b/>
        </w:rPr>
        <w:t>A</w:t>
      </w:r>
      <w:r>
        <w:t xml:space="preserve">, </w:t>
      </w:r>
      <w:r>
        <w:rPr>
          <w:rFonts w:ascii="Arial" w:hAnsi="Arial" w:cs="Arial"/>
          <w:b/>
        </w:rPr>
        <w:t>B</w:t>
      </w:r>
      <w:r>
        <w:t xml:space="preserve"> and </w:t>
      </w:r>
      <w:r>
        <w:rPr>
          <w:rFonts w:ascii="Arial" w:hAnsi="Arial" w:cs="Arial"/>
          <w:b/>
        </w:rPr>
        <w:t>C</w:t>
      </w:r>
      <w:r>
        <w:t xml:space="preserve"> are K</w:t>
      </w:r>
      <w:r>
        <w:rPr>
          <w:vertAlign w:val="superscript"/>
        </w:rPr>
        <w:t>+</w:t>
      </w:r>
      <w:r>
        <w:t xml:space="preserve">-free, while </w:t>
      </w:r>
      <w:r>
        <w:rPr>
          <w:rFonts w:ascii="Arial" w:hAnsi="Arial" w:cs="Arial"/>
          <w:b/>
        </w:rPr>
        <w:t xml:space="preserve">D </w:t>
      </w:r>
      <w:r>
        <w:t xml:space="preserve">contains appropriate amount of </w:t>
      </w:r>
      <w:r>
        <w:rPr>
          <w:bCs/>
        </w:rPr>
        <w:t>K</w:t>
      </w:r>
      <w:r>
        <w:rPr>
          <w:bCs/>
          <w:vertAlign w:val="superscript"/>
        </w:rPr>
        <w:t>+</w:t>
      </w:r>
      <w:r>
        <w:rPr>
          <w:u w:val="single"/>
        </w:rPr>
        <w:t xml:space="preserve"> cations</w:t>
      </w:r>
      <w:r>
        <w:rPr>
          <w:b/>
          <w:u w:val="single"/>
        </w:rPr>
        <w:t xml:space="preserve"> </w:t>
      </w:r>
      <w:r>
        <w:t>which</w:t>
      </w:r>
      <w:r>
        <w:rPr>
          <w:b/>
          <w:u w:val="single"/>
        </w:rPr>
        <w:t xml:space="preserve"> </w:t>
      </w:r>
      <w:r>
        <w:t xml:space="preserve">enables the stoichiometric ratio of </w:t>
      </w:r>
      <w:r>
        <w:rPr>
          <w:bCs/>
        </w:rPr>
        <w:t>Fe</w:t>
      </w:r>
      <w:r>
        <w:rPr>
          <w:bCs/>
          <w:vertAlign w:val="superscript"/>
        </w:rPr>
        <w:t>2+</w:t>
      </w:r>
      <w:r>
        <w:rPr>
          <w:bCs/>
        </w:rPr>
        <w:t xml:space="preserve"> + [Fe(CN)</w:t>
      </w:r>
      <w:r>
        <w:rPr>
          <w:bCs/>
          <w:vertAlign w:val="subscript"/>
        </w:rPr>
        <w:t>6</w:t>
      </w:r>
      <w:r>
        <w:rPr>
          <w:bCs/>
        </w:rPr>
        <w:t>]</w:t>
      </w:r>
      <w:r>
        <w:rPr>
          <w:bCs/>
          <w:vertAlign w:val="superscript"/>
        </w:rPr>
        <w:t>4</w:t>
      </w:r>
      <w:r>
        <w:rPr>
          <w:vertAlign w:val="superscript"/>
        </w:rPr>
        <w:t>−</w:t>
      </w:r>
      <w:r>
        <w:t xml:space="preserve"> being 1:1.</w:t>
      </w:r>
      <w:r>
        <w:rPr>
          <w:rFonts w:hint="eastAsia"/>
        </w:rPr>
        <w:t xml:space="preserve"> </w:t>
      </w:r>
      <w:r>
        <w:rPr>
          <w:b/>
          <w:u w:val="single"/>
        </w:rPr>
        <w:t>Write</w:t>
      </w:r>
      <w:r>
        <w:t xml:space="preserve"> the chemical formula of the products. (Water molecules can be omitted.)</w:t>
      </w:r>
    </w:p>
    <w:p>
      <w:pPr>
        <w:spacing w:before="163"/>
        <w:ind w:firstLine="484" w:firstLineChars="202"/>
      </w:pPr>
      <w:r>
        <w:t>The structure of Prussian blue is intriguing. It seems simple but in fact very diverse. It belongs to the cubic system and has three-dimensional regular pores. The pores can host water molecules and metal ions. The structure of KFe</w:t>
      </w:r>
      <w:r>
        <w:rPr>
          <w:bCs/>
        </w:rPr>
        <w:t>[Fe(CN)</w:t>
      </w:r>
      <w:r>
        <w:rPr>
          <w:bCs/>
          <w:vertAlign w:val="subscript"/>
        </w:rPr>
        <w:t>6</w:t>
      </w:r>
      <w:r>
        <w:t xml:space="preserve"> is shown in Fig. 3.1.</w:t>
      </w:r>
    </w:p>
    <w:p>
      <w:pPr>
        <w:spacing w:before="163" w:line="276" w:lineRule="auto"/>
        <w:ind w:firstLine="240" w:firstLineChars="100"/>
        <w:jc w:val="center"/>
      </w:pPr>
      <w:r>
        <w:drawing>
          <wp:inline distT="0" distB="0" distL="0" distR="0">
            <wp:extent cx="3786505" cy="272415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794075" cy="2729552"/>
                    </a:xfrm>
                    <a:prstGeom prst="rect">
                      <a:avLst/>
                    </a:prstGeom>
                    <a:noFill/>
                    <a:ln>
                      <a:noFill/>
                    </a:ln>
                  </pic:spPr>
                </pic:pic>
              </a:graphicData>
            </a:graphic>
          </wp:inline>
        </w:drawing>
      </w:r>
    </w:p>
    <w:p>
      <w:pPr>
        <w:spacing w:before="163" w:line="276" w:lineRule="auto"/>
        <w:jc w:val="center"/>
      </w:pPr>
      <w:r>
        <w:t>Figure 3.1 Unit cell of Prussian Blue KFe</w:t>
      </w:r>
      <w:r>
        <w:rPr>
          <w:bCs/>
        </w:rPr>
        <w:t>[Fe(CN)</w:t>
      </w:r>
      <w:r>
        <w:rPr>
          <w:bCs/>
          <w:vertAlign w:val="subscript"/>
        </w:rPr>
        <w:t>6</w:t>
      </w:r>
    </w:p>
    <w:p>
      <w:pPr>
        <w:spacing w:before="0" w:beforeLines="0" w:line="276" w:lineRule="auto"/>
        <w:jc w:val="center"/>
      </w:pPr>
      <w:r>
        <w:rPr>
          <w:b/>
          <w:bCs/>
          <w:color w:val="C00000"/>
        </w:rPr>
        <w:t>Fe(III)-red</w:t>
      </w:r>
      <w:r>
        <w:rPr>
          <w:b/>
          <w:bCs/>
        </w:rPr>
        <w:t xml:space="preserve">  </w:t>
      </w:r>
      <w:r>
        <w:rPr>
          <w:b/>
          <w:bCs/>
          <w:color w:val="00B050"/>
        </w:rPr>
        <w:t>Fe(II)-green</w:t>
      </w:r>
      <w:r>
        <w:rPr>
          <w:b/>
          <w:bCs/>
        </w:rPr>
        <w:t xml:space="preserve">  </w:t>
      </w:r>
      <w:r>
        <w:rPr>
          <w:b/>
          <w:bCs/>
          <w:color w:val="FF6600"/>
        </w:rPr>
        <w:t>K- Orange</w:t>
      </w:r>
      <w:r>
        <w:rPr>
          <w:b/>
          <w:bCs/>
        </w:rPr>
        <w:t xml:space="preserve">  </w:t>
      </w:r>
      <w:r>
        <w:rPr>
          <w:b/>
          <w:bCs/>
          <w:color w:val="000000" w:themeColor="text1"/>
          <w14:textFill>
            <w14:solidFill>
              <w14:schemeClr w14:val="tx1"/>
            </w14:solidFill>
          </w14:textFill>
        </w:rPr>
        <w:t>C-Black</w:t>
      </w:r>
      <w:r>
        <w:rPr>
          <w:b/>
          <w:bCs/>
        </w:rPr>
        <w:t xml:space="preserve">  </w:t>
      </w:r>
      <w:r>
        <w:rPr>
          <w:b/>
          <w:bCs/>
          <w:color w:val="00B0F0"/>
        </w:rPr>
        <w:t>N-blue</w:t>
      </w:r>
    </w:p>
    <w:p>
      <w:pPr>
        <w:spacing w:before="163"/>
        <w:ind w:firstLine="480" w:firstLineChars="200"/>
      </w:pPr>
      <w:r>
        <w:t>In Fig. 3.1, the alternately distributed high-spin Fe</w:t>
      </w:r>
      <w:r>
        <w:rPr>
          <w:vertAlign w:val="superscript"/>
        </w:rPr>
        <w:t>III</w:t>
      </w:r>
      <w:r>
        <w:t xml:space="preserve"> and low-spin Fe</w:t>
      </w:r>
      <w:r>
        <w:rPr>
          <w:vertAlign w:val="superscript"/>
        </w:rPr>
        <w:t>II</w:t>
      </w:r>
      <w:r>
        <w:t xml:space="preserve"> are connected by cyanide ligands (Fe</w:t>
      </w:r>
      <w:r>
        <w:rPr>
          <w:vertAlign w:val="superscript"/>
        </w:rPr>
        <w:t>II</w:t>
      </w:r>
      <w:r>
        <w:t>-C</w:t>
      </w:r>
      <w:r>
        <w:rPr>
          <w:rFonts w:hint="eastAsia"/>
        </w:rPr>
        <w:t>≡</w:t>
      </w:r>
      <w:r>
        <w:t>N-Fe</w:t>
      </w:r>
      <w:r>
        <w:rPr>
          <w:vertAlign w:val="superscript"/>
        </w:rPr>
        <w:t>III</w:t>
      </w:r>
      <w:r>
        <w:t>), forming the network structure, and the 1/2 cubic holes in the structure are occupied by K</w:t>
      </w:r>
      <w:r>
        <w:rPr>
          <w:vertAlign w:val="superscript"/>
        </w:rPr>
        <w:t>+</w:t>
      </w:r>
      <w:r>
        <w:t xml:space="preserve"> cations which also balance the negative charge of the framework. The blue color is due to the charge transfer between Fe</w:t>
      </w:r>
      <w:r>
        <w:rPr>
          <w:vertAlign w:val="superscript"/>
        </w:rPr>
        <w:t>III</w:t>
      </w:r>
      <w:r>
        <w:t xml:space="preserve"> and Fe</w:t>
      </w:r>
      <w:r>
        <w:rPr>
          <w:vertAlign w:val="superscript"/>
        </w:rPr>
        <w:t>II</w:t>
      </w:r>
      <w:r>
        <w:t xml:space="preserve"> through the cyanide bridges. If there are no K</w:t>
      </w:r>
      <w:r>
        <w:rPr>
          <w:vertAlign w:val="superscript"/>
        </w:rPr>
        <w:t>+</w:t>
      </w:r>
      <w:r>
        <w:t xml:space="preserve"> cations in the cubic holes, the iron cations in the framework are all in +3 oxidation state, and the corresponding compound is called Prussian Brown.</w:t>
      </w:r>
    </w:p>
    <w:p>
      <w:pPr>
        <w:spacing w:before="163"/>
        <w:rPr>
          <w:rFonts w:eastAsia="Times New Roman"/>
        </w:rPr>
      </w:pPr>
      <w:r>
        <w:rPr>
          <w:b/>
        </w:rPr>
        <w:t>3-</w:t>
      </w:r>
      <w:r>
        <w:rPr>
          <w:rFonts w:hint="eastAsia"/>
          <w:b/>
        </w:rPr>
        <w:t>2</w:t>
      </w:r>
      <w:r>
        <w:t xml:space="preserve"> </w:t>
      </w:r>
      <w:r>
        <w:rPr>
          <w:rFonts w:eastAsia="Times New Roman"/>
          <w:b/>
          <w:u w:val="single"/>
        </w:rPr>
        <w:t>Draw</w:t>
      </w:r>
      <w:r>
        <w:rPr>
          <w:rFonts w:eastAsia="Times New Roman"/>
        </w:rPr>
        <w:t xml:space="preserve"> the electron configurations</w:t>
      </w:r>
      <w:r>
        <w:t xml:space="preserve"> of</w:t>
      </w:r>
      <w:r>
        <w:rPr>
          <w:rFonts w:eastAsia="Times New Roman"/>
        </w:rPr>
        <w:t xml:space="preserve"> high-spin </w:t>
      </w:r>
      <w:r>
        <w:t>Fe</w:t>
      </w:r>
      <w:r>
        <w:rPr>
          <w:vertAlign w:val="superscript"/>
        </w:rPr>
        <w:t>III</w:t>
      </w:r>
      <w:r>
        <w:rPr>
          <w:rFonts w:eastAsia="Times New Roman"/>
        </w:rPr>
        <w:t xml:space="preserve"> </w:t>
      </w:r>
      <w:r>
        <w:t>and low-</w:t>
      </w:r>
      <w:r>
        <w:rPr>
          <w:rFonts w:eastAsia="Times New Roman"/>
        </w:rPr>
        <w:t xml:space="preserve">spin of </w:t>
      </w:r>
      <w:r>
        <w:t>Fe</w:t>
      </w:r>
      <w:r>
        <w:rPr>
          <w:vertAlign w:val="superscript"/>
        </w:rPr>
        <w:t>II</w:t>
      </w:r>
      <w:r>
        <w:t xml:space="preserve"> in the </w:t>
      </w:r>
      <w:r>
        <w:rPr>
          <w:rFonts w:eastAsia="Times New Roman"/>
        </w:rPr>
        <w:t xml:space="preserve">octahedral </w:t>
      </w:r>
      <w:r>
        <w:t xml:space="preserve">ligand field, </w:t>
      </w:r>
      <w:r>
        <w:rPr>
          <w:rFonts w:eastAsia="Times New Roman"/>
        </w:rPr>
        <w:t xml:space="preserve">and </w:t>
      </w:r>
      <w:r>
        <w:rPr>
          <w:rFonts w:eastAsia="Times New Roman"/>
          <w:b/>
          <w:u w:val="single"/>
        </w:rPr>
        <w:t>indicate</w:t>
      </w:r>
      <w:r>
        <w:rPr>
          <w:rFonts w:eastAsia="Times New Roman"/>
        </w:rPr>
        <w:t xml:space="preserve"> which cation (</w:t>
      </w:r>
      <w:r>
        <w:t>Fe</w:t>
      </w:r>
      <w:r>
        <w:rPr>
          <w:vertAlign w:val="superscript"/>
        </w:rPr>
        <w:t>III</w:t>
      </w:r>
      <w:r>
        <w:t xml:space="preserve"> or Fe</w:t>
      </w:r>
      <w:r>
        <w:rPr>
          <w:vertAlign w:val="superscript"/>
        </w:rPr>
        <w:t>II</w:t>
      </w:r>
      <w:r>
        <w:rPr>
          <w:rFonts w:eastAsia="Times New Roman"/>
        </w:rPr>
        <w:t>) has a larger crystal field splitting energy Δ</w:t>
      </w:r>
      <w:r>
        <w:rPr>
          <w:rFonts w:eastAsia="Times New Roman"/>
          <w:vertAlign w:val="subscript"/>
        </w:rPr>
        <w:t>O</w:t>
      </w:r>
      <w:r>
        <w:rPr>
          <w:rFonts w:eastAsia="Times New Roman"/>
        </w:rPr>
        <w:t>.</w:t>
      </w:r>
    </w:p>
    <w:p>
      <w:pPr>
        <w:spacing w:before="163"/>
      </w:pPr>
      <w:r>
        <w:rPr>
          <w:b/>
        </w:rPr>
        <w:t>3-</w:t>
      </w:r>
      <w:r>
        <w:rPr>
          <w:rFonts w:hint="eastAsia"/>
          <w:b/>
        </w:rPr>
        <w:t>3</w:t>
      </w:r>
      <w:r>
        <w:t xml:space="preserve"> Prussian Blue with the chemical formula </w:t>
      </w:r>
      <w:r>
        <w:rPr>
          <w:rFonts w:hint="eastAsia"/>
        </w:rPr>
        <w:t>exactly the same with</w:t>
      </w:r>
      <w:r>
        <w:t xml:space="preserve"> </w:t>
      </w:r>
      <w:r>
        <w:rPr>
          <w:rFonts w:ascii="Arial" w:hAnsi="Arial" w:cs="Arial"/>
          <w:b/>
          <w:bCs/>
        </w:rPr>
        <w:t>A</w:t>
      </w:r>
      <w:r>
        <w:rPr>
          <w:bCs/>
        </w:rPr>
        <w:t xml:space="preserve"> also takes the similar cubic structure but </w:t>
      </w:r>
      <w:r>
        <w:t xml:space="preserve">with defects in the framework. </w:t>
      </w:r>
      <w:r>
        <w:rPr>
          <w:b/>
          <w:u w:val="single"/>
        </w:rPr>
        <w:t>Determine</w:t>
      </w:r>
      <w:r>
        <w:t xml:space="preserve"> the number of atoms (specify the type) or group (cyanide) in each unit cell and </w:t>
      </w:r>
      <w:r>
        <w:rPr>
          <w:rFonts w:eastAsia="Times New Roman"/>
          <w:b/>
          <w:u w:val="single"/>
        </w:rPr>
        <w:t>indicate</w:t>
      </w:r>
      <w:r>
        <w:t xml:space="preserve"> the type of defects.</w:t>
      </w:r>
    </w:p>
    <w:p>
      <w:pPr>
        <w:spacing w:before="163"/>
        <w:ind w:firstLine="484" w:firstLineChars="202"/>
      </w:pPr>
      <w:r>
        <w:t>The complexes in the family of Fe</w:t>
      </w:r>
      <w:r>
        <w:rPr>
          <w:vertAlign w:val="superscript"/>
        </w:rPr>
        <w:t>II</w:t>
      </w:r>
      <w:r>
        <w:t>-Fe</w:t>
      </w:r>
      <w:r>
        <w:rPr>
          <w:vertAlign w:val="superscript"/>
        </w:rPr>
        <w:t>III</w:t>
      </w:r>
      <w:r>
        <w:t>-CN</w:t>
      </w:r>
      <w:r>
        <w:rPr>
          <w:vertAlign w:val="superscript"/>
        </w:rPr>
        <w:t>−</w:t>
      </w:r>
      <w:r>
        <w:t xml:space="preserve"> are sensitive to light and under irradiation they can transformation, and cyanotype was developed. A typical procedure is as follows:</w:t>
      </w:r>
    </w:p>
    <w:p>
      <w:pPr>
        <w:spacing w:before="163"/>
        <w:ind w:firstLine="240" w:firstLineChars="100"/>
      </w:pPr>
      <w:r>
        <w:t>(1) Prepare two solutions: 20% ferric ammonium citrate solution (</w:t>
      </w:r>
      <w:r>
        <w:rPr>
          <w:rFonts w:ascii="Arial" w:hAnsi="Arial" w:cs="Arial"/>
          <w:b/>
        </w:rPr>
        <w:t>E</w:t>
      </w:r>
      <w:r>
        <w:t>) and 10% potassium ferricyanide solution (</w:t>
      </w:r>
      <w:r>
        <w:rPr>
          <w:rFonts w:ascii="Arial" w:hAnsi="Arial" w:cs="Arial"/>
          <w:b/>
        </w:rPr>
        <w:t>F</w:t>
      </w:r>
      <w:r>
        <w:t>).</w:t>
      </w:r>
    </w:p>
    <w:p>
      <w:pPr>
        <w:spacing w:before="163"/>
        <w:ind w:firstLine="240" w:firstLineChars="100"/>
      </w:pPr>
      <w:r>
        <w:t xml:space="preserve">(2) Mix </w:t>
      </w:r>
      <w:r>
        <w:rPr>
          <w:rFonts w:ascii="Arial" w:hAnsi="Arial" w:cs="Arial"/>
          <w:b/>
        </w:rPr>
        <w:t>E</w:t>
      </w:r>
      <w:r>
        <w:t xml:space="preserve"> and </w:t>
      </w:r>
      <w:r>
        <w:rPr>
          <w:rFonts w:ascii="Arial" w:hAnsi="Arial" w:cs="Arial"/>
          <w:b/>
        </w:rPr>
        <w:t>F</w:t>
      </w:r>
      <w:r>
        <w:t xml:space="preserve"> in equal volumes, and a dark yellow-green mixture (Prussian Brown) is obtained.</w:t>
      </w:r>
    </w:p>
    <w:p>
      <w:pPr>
        <w:spacing w:before="163"/>
        <w:ind w:firstLine="240" w:firstLineChars="100"/>
      </w:pPr>
      <w:r>
        <w:t>(3) Brush the above mixture on the surface of a carrier such as paper, textile or even porcelain. Let it form a uniform thin layer and dry it in the atmosphere.</w:t>
      </w:r>
    </w:p>
    <w:p>
      <w:pPr>
        <w:spacing w:before="163"/>
        <w:ind w:firstLine="240" w:firstLineChars="100"/>
      </w:pPr>
      <w:r>
        <w:t>(4) Put a negative film that needs to be developed on the surface of the carrier and clamp them tightly.</w:t>
      </w:r>
    </w:p>
    <w:p>
      <w:pPr>
        <w:spacing w:before="163"/>
        <w:ind w:firstLine="240" w:firstLineChars="100"/>
      </w:pPr>
      <w:r>
        <w:t>(5) Expose them under the sunlight or a suitable light source for a certain time.</w:t>
      </w:r>
    </w:p>
    <w:p>
      <w:pPr>
        <w:spacing w:before="163"/>
        <w:ind w:firstLine="324" w:firstLineChars="135"/>
      </w:pPr>
      <w:r>
        <w:t>During irradiation, especially with ultraviolet radiation, Fe</w:t>
      </w:r>
      <w:r>
        <w:rPr>
          <w:vertAlign w:val="superscript"/>
        </w:rPr>
        <w:t>III</w:t>
      </w:r>
      <w:r>
        <w:t xml:space="preserve"> in the Prussian Brown is partially reduced. Prussian Blue (PB) is formed and deposits on the carrier. The materials in the area that is not irradiated do not participate in the reaction, and can be dissolved in water and washed away, meaning a distinctive blue photo can be obtained by the deposits. If the exposure time is too long, the Prussian blue may be further reduced to form William White (WW), here the formed WW occludes K</w:t>
      </w:r>
      <w:r>
        <w:rPr>
          <w:vertAlign w:val="superscript"/>
        </w:rPr>
        <w:t>+</w:t>
      </w:r>
      <w:r>
        <w:t xml:space="preserve"> within its pores.</w:t>
      </w:r>
    </w:p>
    <w:p>
      <w:pPr>
        <w:spacing w:before="0" w:beforeLines="0"/>
      </w:pPr>
      <w:r>
        <w:rPr>
          <w:b/>
        </w:rPr>
        <w:t>3-</w:t>
      </w:r>
      <w:r>
        <w:rPr>
          <w:rFonts w:hint="eastAsia"/>
          <w:b/>
        </w:rPr>
        <w:t>4</w:t>
      </w:r>
      <w:r>
        <w:t xml:space="preserve"> During the cyanotype process, citrate (</w:t>
      </w:r>
      <m:oMath>
        <m:sSub>
          <m:sSubPr>
            <m:ctrlPr>
              <w:rPr>
                <w:rFonts w:ascii="Cambria Math" w:hAnsi="Cambria Math"/>
                <w:bCs/>
                <w:color w:val="000000" w:themeColor="text1"/>
                <w:sz w:val="21"/>
                <w:szCs w:val="21"/>
                <w14:textFill>
                  <w14:solidFill>
                    <w14:schemeClr w14:val="tx1"/>
                  </w14:solidFill>
                </w14:textFill>
              </w:rPr>
            </m:ctrlPr>
          </m:sSubPr>
          <m:e>
            <m:r>
              <m:rPr>
                <m:nor/>
                <m:sty m:val="p"/>
              </m:rPr>
              <w:rPr>
                <w:bCs/>
                <w:color w:val="000000" w:themeColor="text1"/>
                <w:sz w:val="21"/>
                <w:szCs w:val="21"/>
                <w14:textFill>
                  <w14:solidFill>
                    <w14:schemeClr w14:val="tx1"/>
                  </w14:solidFill>
                </w14:textFill>
              </w:rPr>
              <m:t>C</m:t>
            </m:r>
            <m:ctrlPr>
              <w:rPr>
                <w:rFonts w:ascii="Cambria Math" w:hAnsi="Cambria Math"/>
                <w:bCs/>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6</m:t>
            </m:r>
            <m:ctrlPr>
              <w:rPr>
                <w:rFonts w:ascii="Cambria Math" w:hAnsi="Cambria Math"/>
                <w:bCs/>
                <w:color w:val="000000" w:themeColor="text1"/>
                <w:sz w:val="21"/>
                <w:szCs w:val="21"/>
                <w14:textFill>
                  <w14:solidFill>
                    <w14:schemeClr w14:val="tx1"/>
                  </w14:solidFill>
                </w14:textFill>
              </w:rPr>
            </m:ctrlPr>
          </m:sub>
        </m:sSub>
        <m:sSub>
          <m:sSubPr>
            <m:ctrlPr>
              <w:rPr>
                <w:rFonts w:ascii="Cambria Math" w:hAnsi="Cambria Math"/>
                <w:bCs/>
                <w:i/>
                <w:color w:val="000000" w:themeColor="text1"/>
                <w:sz w:val="21"/>
                <w:szCs w:val="21"/>
                <w14:textFill>
                  <w14:solidFill>
                    <w14:schemeClr w14:val="tx1"/>
                  </w14:solidFill>
                </w14:textFill>
              </w:rPr>
            </m:ctrlPr>
          </m:sSubPr>
          <m:e>
            <m:r>
              <m:rPr>
                <m:nor/>
                <m:sty m:val="p"/>
              </m:rPr>
              <w:rPr>
                <w:bCs/>
                <w:color w:val="000000" w:themeColor="text1"/>
                <w:sz w:val="21"/>
                <w:szCs w:val="21"/>
                <w14:textFill>
                  <w14:solidFill>
                    <w14:schemeClr w14:val="tx1"/>
                  </w14:solidFill>
                </w14:textFill>
              </w:rPr>
              <m:t>H</m:t>
            </m:r>
            <m:ctrlPr>
              <w:rPr>
                <w:rFonts w:ascii="Cambria Math" w:hAnsi="Cambria Math"/>
                <w:bCs/>
                <w:i/>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5</m:t>
            </m:r>
            <m:ctrlPr>
              <w:rPr>
                <w:rFonts w:ascii="Cambria Math" w:hAnsi="Cambria Math"/>
                <w:bCs/>
                <w:i/>
                <w:color w:val="000000" w:themeColor="text1"/>
                <w:sz w:val="21"/>
                <w:szCs w:val="21"/>
                <w14:textFill>
                  <w14:solidFill>
                    <w14:schemeClr w14:val="tx1"/>
                  </w14:solidFill>
                </w14:textFill>
              </w:rPr>
            </m:ctrlPr>
          </m:sub>
        </m:sSub>
        <m:sSubSup>
          <m:sSubSupPr>
            <m:ctrlPr>
              <w:rPr>
                <w:rFonts w:ascii="Cambria Math" w:hAnsi="Cambria Math"/>
                <w:bCs/>
                <w:i/>
                <w:color w:val="000000" w:themeColor="text1"/>
                <w:sz w:val="21"/>
                <w:szCs w:val="21"/>
                <w14:textFill>
                  <w14:solidFill>
                    <w14:schemeClr w14:val="tx1"/>
                  </w14:solidFill>
                </w14:textFill>
              </w:rPr>
            </m:ctrlPr>
          </m:sSubSupPr>
          <m:e>
            <m:r>
              <m:rPr>
                <m:nor/>
                <m:sty m:val="p"/>
              </m:rPr>
              <w:rPr>
                <w:bCs/>
                <w:color w:val="000000" w:themeColor="text1"/>
                <w:sz w:val="21"/>
                <w:szCs w:val="21"/>
                <w14:textFill>
                  <w14:solidFill>
                    <w14:schemeClr w14:val="tx1"/>
                  </w14:solidFill>
                </w14:textFill>
              </w:rPr>
              <m:t>O</m:t>
            </m:r>
            <m:ctrlPr>
              <w:rPr>
                <w:rFonts w:ascii="Cambria Math" w:hAnsi="Cambria Math"/>
                <w:bCs/>
                <w:i/>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7</m:t>
            </m:r>
            <m:ctrlPr>
              <w:rPr>
                <w:rFonts w:ascii="Cambria Math" w:hAnsi="Cambria Math"/>
                <w:bCs/>
                <w:i/>
                <w:color w:val="000000" w:themeColor="text1"/>
                <w:sz w:val="21"/>
                <w:szCs w:val="21"/>
                <w14:textFill>
                  <w14:solidFill>
                    <w14:schemeClr w14:val="tx1"/>
                  </w14:solidFill>
                </w14:textFill>
              </w:rPr>
            </m:ctrlPr>
          </m:sub>
          <m:sup>
            <m:r>
              <m:rPr>
                <m:nor/>
                <m:sty m:val="p"/>
              </m:rPr>
              <w:rPr>
                <w:bCs/>
                <w:color w:val="000000" w:themeColor="text1"/>
                <w:sz w:val="21"/>
                <w:szCs w:val="21"/>
                <w14:textFill>
                  <w14:solidFill>
                    <w14:schemeClr w14:val="tx1"/>
                  </w14:solidFill>
                </w14:textFill>
              </w:rPr>
              <m:t>3</m:t>
            </m:r>
            <m:r>
              <m:rPr>
                <m:nor/>
                <m:sty m:val="p"/>
              </m:rPr>
              <w:rPr>
                <w:rFonts w:ascii="Symbol" w:hAnsi="Symbol"/>
                <w:bCs/>
                <w:color w:val="000000" w:themeColor="text1"/>
                <w:sz w:val="21"/>
                <w:szCs w:val="21"/>
                <w14:textFill>
                  <w14:solidFill>
                    <w14:schemeClr w14:val="tx1"/>
                  </w14:solidFill>
                </w14:textFill>
              </w:rPr>
              <m:t></m:t>
            </m:r>
            <m:ctrlPr>
              <w:rPr>
                <w:rFonts w:ascii="Cambria Math" w:hAnsi="Cambria Math"/>
                <w:bCs/>
                <w:i/>
                <w:color w:val="000000" w:themeColor="text1"/>
                <w:sz w:val="21"/>
                <w:szCs w:val="21"/>
                <w14:textFill>
                  <w14:solidFill>
                    <w14:schemeClr w14:val="tx1"/>
                  </w14:solidFill>
                </w14:textFill>
              </w:rPr>
            </m:ctrlPr>
          </m:sup>
        </m:sSubSup>
      </m:oMath>
      <w:r>
        <w:t>,</w:t>
      </w:r>
      <w:r>
        <w:drawing>
          <wp:inline distT="0" distB="0" distL="0" distR="0">
            <wp:extent cx="617855" cy="30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617855" cy="304800"/>
                    </a:xfrm>
                    <a:prstGeom prst="rect">
                      <a:avLst/>
                    </a:prstGeom>
                    <a:noFill/>
                    <a:ln>
                      <a:noFill/>
                    </a:ln>
                  </pic:spPr>
                </pic:pic>
              </a:graphicData>
            </a:graphic>
          </wp:inline>
        </w:drawing>
      </w:r>
      <w:r>
        <w:t>) acts as a reducing agent. If it releases a carbon dioxide and turns into (</w:t>
      </w:r>
      <m:oMath>
        <m:sSub>
          <m:sSubPr>
            <m:ctrlPr>
              <w:rPr>
                <w:rFonts w:ascii="Cambria Math" w:hAnsi="Cambria Math"/>
                <w:bCs/>
                <w:color w:val="000000" w:themeColor="text1"/>
                <w:sz w:val="21"/>
                <w:szCs w:val="21"/>
                <w14:textFill>
                  <w14:solidFill>
                    <w14:schemeClr w14:val="tx1"/>
                  </w14:solidFill>
                </w14:textFill>
              </w:rPr>
            </m:ctrlPr>
          </m:sSubPr>
          <m:e>
            <m:r>
              <m:rPr>
                <m:nor/>
                <m:sty m:val="p"/>
              </m:rPr>
              <w:rPr>
                <w:bCs/>
                <w:color w:val="000000" w:themeColor="text1"/>
                <w:sz w:val="21"/>
                <w:szCs w:val="21"/>
                <w14:textFill>
                  <w14:solidFill>
                    <w14:schemeClr w14:val="tx1"/>
                  </w14:solidFill>
                </w14:textFill>
              </w:rPr>
              <m:t>C</m:t>
            </m:r>
            <m:ctrlPr>
              <w:rPr>
                <w:rFonts w:ascii="Cambria Math" w:hAnsi="Cambria Math"/>
                <w:bCs/>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5</m:t>
            </m:r>
            <m:ctrlPr>
              <w:rPr>
                <w:rFonts w:ascii="Cambria Math" w:hAnsi="Cambria Math"/>
                <w:bCs/>
                <w:color w:val="000000" w:themeColor="text1"/>
                <w:sz w:val="21"/>
                <w:szCs w:val="21"/>
                <w14:textFill>
                  <w14:solidFill>
                    <w14:schemeClr w14:val="tx1"/>
                  </w14:solidFill>
                </w14:textFill>
              </w:rPr>
            </m:ctrlPr>
          </m:sub>
        </m:sSub>
        <m:sSub>
          <m:sSubPr>
            <m:ctrlPr>
              <w:rPr>
                <w:rFonts w:ascii="Cambria Math" w:hAnsi="Cambria Math"/>
                <w:bCs/>
                <w:i/>
                <w:color w:val="000000" w:themeColor="text1"/>
                <w:sz w:val="21"/>
                <w:szCs w:val="21"/>
                <w14:textFill>
                  <w14:solidFill>
                    <w14:schemeClr w14:val="tx1"/>
                  </w14:solidFill>
                </w14:textFill>
              </w:rPr>
            </m:ctrlPr>
          </m:sSubPr>
          <m:e>
            <m:r>
              <m:rPr>
                <m:nor/>
                <m:sty m:val="p"/>
              </m:rPr>
              <w:rPr>
                <w:bCs/>
                <w:color w:val="000000" w:themeColor="text1"/>
                <w:sz w:val="21"/>
                <w:szCs w:val="21"/>
                <w14:textFill>
                  <w14:solidFill>
                    <w14:schemeClr w14:val="tx1"/>
                  </w14:solidFill>
                </w14:textFill>
              </w:rPr>
              <m:t>H</m:t>
            </m:r>
            <m:ctrlPr>
              <w:rPr>
                <w:rFonts w:ascii="Cambria Math" w:hAnsi="Cambria Math"/>
                <w:bCs/>
                <w:i/>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4</m:t>
            </m:r>
            <m:ctrlPr>
              <w:rPr>
                <w:rFonts w:ascii="Cambria Math" w:hAnsi="Cambria Math"/>
                <w:bCs/>
                <w:i/>
                <w:color w:val="000000" w:themeColor="text1"/>
                <w:sz w:val="21"/>
                <w:szCs w:val="21"/>
                <w14:textFill>
                  <w14:solidFill>
                    <w14:schemeClr w14:val="tx1"/>
                  </w14:solidFill>
                </w14:textFill>
              </w:rPr>
            </m:ctrlPr>
          </m:sub>
        </m:sSub>
        <m:sSubSup>
          <m:sSubSupPr>
            <m:ctrlPr>
              <w:rPr>
                <w:rFonts w:ascii="Cambria Math" w:hAnsi="Cambria Math"/>
                <w:bCs/>
                <w:i/>
                <w:color w:val="000000" w:themeColor="text1"/>
                <w:sz w:val="21"/>
                <w:szCs w:val="21"/>
                <w14:textFill>
                  <w14:solidFill>
                    <w14:schemeClr w14:val="tx1"/>
                  </w14:solidFill>
                </w14:textFill>
              </w:rPr>
            </m:ctrlPr>
          </m:sSubSupPr>
          <m:e>
            <m:r>
              <m:rPr>
                <m:nor/>
                <m:sty m:val="p"/>
              </m:rPr>
              <w:rPr>
                <w:bCs/>
                <w:color w:val="000000" w:themeColor="text1"/>
                <w:sz w:val="21"/>
                <w:szCs w:val="21"/>
                <w14:textFill>
                  <w14:solidFill>
                    <w14:schemeClr w14:val="tx1"/>
                  </w14:solidFill>
                </w14:textFill>
              </w:rPr>
              <m:t>O</m:t>
            </m:r>
            <m:ctrlPr>
              <w:rPr>
                <w:rFonts w:ascii="Cambria Math" w:hAnsi="Cambria Math"/>
                <w:bCs/>
                <w:i/>
                <w:color w:val="000000" w:themeColor="text1"/>
                <w:sz w:val="21"/>
                <w:szCs w:val="21"/>
                <w14:textFill>
                  <w14:solidFill>
                    <w14:schemeClr w14:val="tx1"/>
                  </w14:solidFill>
                </w14:textFill>
              </w:rPr>
            </m:ctrlPr>
          </m:e>
          <m:sub>
            <m:r>
              <m:rPr>
                <m:nor/>
                <m:sty m:val="p"/>
              </m:rPr>
              <w:rPr>
                <w:bCs/>
                <w:color w:val="000000" w:themeColor="text1"/>
                <w:sz w:val="21"/>
                <w:szCs w:val="21"/>
                <w14:textFill>
                  <w14:solidFill>
                    <w14:schemeClr w14:val="tx1"/>
                  </w14:solidFill>
                </w14:textFill>
              </w:rPr>
              <m:t>5</m:t>
            </m:r>
            <m:ctrlPr>
              <w:rPr>
                <w:rFonts w:ascii="Cambria Math" w:hAnsi="Cambria Math"/>
                <w:bCs/>
                <w:i/>
                <w:color w:val="000000" w:themeColor="text1"/>
                <w:sz w:val="21"/>
                <w:szCs w:val="21"/>
                <w14:textFill>
                  <w14:solidFill>
                    <w14:schemeClr w14:val="tx1"/>
                  </w14:solidFill>
                </w14:textFill>
              </w:rPr>
            </m:ctrlPr>
          </m:sub>
          <m:sup>
            <m:r>
              <m:rPr>
                <m:nor/>
                <m:sty m:val="p"/>
              </m:rPr>
              <w:rPr>
                <w:bCs/>
                <w:color w:val="000000" w:themeColor="text1"/>
                <w:sz w:val="21"/>
                <w:szCs w:val="21"/>
                <w14:textFill>
                  <w14:solidFill>
                    <w14:schemeClr w14:val="tx1"/>
                  </w14:solidFill>
                </w14:textFill>
              </w:rPr>
              <m:t>2</m:t>
            </m:r>
            <m:r>
              <m:rPr>
                <m:nor/>
                <m:sty m:val="p"/>
              </m:rPr>
              <w:rPr>
                <w:rFonts w:ascii="Symbol" w:hAnsi="Symbol"/>
                <w:bCs/>
                <w:color w:val="000000" w:themeColor="text1"/>
                <w:sz w:val="21"/>
                <w:szCs w:val="21"/>
                <w14:textFill>
                  <w14:solidFill>
                    <w14:schemeClr w14:val="tx1"/>
                  </w14:solidFill>
                </w14:textFill>
              </w:rPr>
              <m:t></m:t>
            </m:r>
            <m:ctrlPr>
              <w:rPr>
                <w:rFonts w:ascii="Cambria Math" w:hAnsi="Cambria Math"/>
                <w:bCs/>
                <w:i/>
                <w:color w:val="000000" w:themeColor="text1"/>
                <w:sz w:val="21"/>
                <w:szCs w:val="21"/>
                <w14:textFill>
                  <w14:solidFill>
                    <w14:schemeClr w14:val="tx1"/>
                  </w14:solidFill>
                </w14:textFill>
              </w:rPr>
            </m:ctrlPr>
          </m:sup>
        </m:sSubSup>
      </m:oMath>
      <w:r>
        <w:t>,</w:t>
      </w:r>
      <w:r>
        <w:drawing>
          <wp:inline distT="0" distB="0" distL="0" distR="0">
            <wp:extent cx="744855" cy="25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744855" cy="254000"/>
                    </a:xfrm>
                    <a:prstGeom prst="rect">
                      <a:avLst/>
                    </a:prstGeom>
                    <a:noFill/>
                    <a:ln>
                      <a:noFill/>
                    </a:ln>
                  </pic:spPr>
                </pic:pic>
              </a:graphicData>
            </a:graphic>
          </wp:inline>
        </w:drawing>
      </w:r>
      <w:r>
        <w:t xml:space="preserve"> ), and the resulting PB structure takes the structure as that shown in Figure 3.1. </w:t>
      </w:r>
      <w:r>
        <w:rPr>
          <w:b/>
          <w:u w:val="single"/>
        </w:rPr>
        <w:t>Write</w:t>
      </w:r>
      <w:r>
        <w:t xml:space="preserve"> the chemical equations for the formation of Prussian Blue and its transformation into William White during the process. (Ignore water)</w:t>
      </w:r>
    </w:p>
    <w:p>
      <w:pPr>
        <w:spacing w:before="163"/>
        <w:ind w:firstLine="480" w:firstLineChars="200"/>
      </w:pPr>
      <w:r>
        <w:t>Many transition metals M1 and M2 (such as Mn, Co, Ni, and even Fe) cations can bind through CN</w:t>
      </w:r>
      <w:r>
        <w:rPr>
          <w:vertAlign w:val="superscript"/>
        </w:rPr>
        <w:t>−</w:t>
      </w:r>
      <w:r>
        <w:t xml:space="preserve"> to form the similar cubic porous network structure, and those compounds are called Prussian Blue Analog (PBA). The valence states of transition metals M1 and M2 are usually +2 and +3. The composition and structure of PBA can be adjusted by varying the synthetic method and the initial materials. Electron transfer can occur between M1 and M2 through the CN groups, and the alkali metal ion can fill the holes of the cube, which enables PBA to show special properties such as ion adsorption and storage, redox, catalysis and so on.</w:t>
      </w:r>
    </w:p>
    <w:p>
      <w:pPr>
        <w:spacing w:before="163"/>
      </w:pPr>
      <w:r>
        <w:rPr>
          <w:b/>
        </w:rPr>
        <w:t>3-</w:t>
      </w:r>
      <w:r>
        <w:rPr>
          <w:rFonts w:hint="eastAsia"/>
          <w:b/>
        </w:rPr>
        <w:t>5</w:t>
      </w:r>
      <w:r>
        <w:rPr>
          <w:b/>
        </w:rPr>
        <w:t xml:space="preserve">-1 </w:t>
      </w:r>
      <w:r>
        <w:t>Dark red Co-PBA precipitate is prepared by mixing potassium aqueous solutions of ferricyanate [K</w:t>
      </w:r>
      <w:r>
        <w:rPr>
          <w:vertAlign w:val="subscript"/>
        </w:rPr>
        <w:t>3</w:t>
      </w:r>
      <w:r>
        <w:t>Fe(CN)</w:t>
      </w:r>
      <w:r>
        <w:rPr>
          <w:vertAlign w:val="subscript"/>
        </w:rPr>
        <w:t>6</w:t>
      </w:r>
      <w:r>
        <w:t>] and cobalt chloride (CoCl</w:t>
      </w:r>
      <w:r>
        <w:rPr>
          <w:vertAlign w:val="subscript"/>
        </w:rPr>
        <w:t>2</w:t>
      </w:r>
      <w:r>
        <w:t xml:space="preserve">). </w:t>
      </w:r>
      <w:r>
        <w:rPr>
          <w:b/>
          <w:u w:val="single"/>
        </w:rPr>
        <w:t>Write</w:t>
      </w:r>
      <w:r>
        <w:t xml:space="preserve"> the formula of product (</w:t>
      </w:r>
      <w:r>
        <w:rPr>
          <w:rFonts w:ascii="Arial" w:hAnsi="Arial" w:cs="Arial"/>
          <w:b/>
        </w:rPr>
        <w:t>G</w:t>
      </w:r>
      <w:r>
        <w:t>) that is an analog of that shown in Fig. 3.1.</w:t>
      </w:r>
    </w:p>
    <w:p>
      <w:pPr>
        <w:spacing w:before="163"/>
      </w:pPr>
      <w:r>
        <w:rPr>
          <w:b/>
        </w:rPr>
        <w:t>3-</w:t>
      </w:r>
      <w:r>
        <w:rPr>
          <w:rFonts w:hint="eastAsia"/>
          <w:b/>
        </w:rPr>
        <w:t>5</w:t>
      </w:r>
      <w:r>
        <w:rPr>
          <w:b/>
        </w:rPr>
        <w:t>-2</w:t>
      </w:r>
      <w:r>
        <w:rPr>
          <w:rFonts w:ascii="Arial" w:hAnsi="Arial" w:cs="Arial"/>
        </w:rPr>
        <w:t xml:space="preserve"> </w:t>
      </w:r>
      <w:r>
        <w:t xml:space="preserve">The magnetic measurement reveals that Complex </w:t>
      </w:r>
      <w:r>
        <w:rPr>
          <w:rFonts w:ascii="Arial" w:hAnsi="Arial" w:cs="Arial"/>
          <w:b/>
        </w:rPr>
        <w:t>G</w:t>
      </w:r>
      <w:r>
        <w:t xml:space="preserve"> has very weak paramagnetism at a low temperature of 15 K, but its magnetism is significantly enhanced under red light irradiation. Identify </w:t>
      </w:r>
      <w:r>
        <w:rPr>
          <w:b/>
          <w:u w:val="single"/>
        </w:rPr>
        <w:t>which</w:t>
      </w:r>
      <w:r>
        <w:t xml:space="preserve"> of the following statement(s) provide(s) the information related with the magnetic phenomena of </w:t>
      </w:r>
      <w:r>
        <w:rPr>
          <w:rFonts w:ascii="Arial" w:hAnsi="Arial" w:cs="Arial"/>
          <w:b/>
        </w:rPr>
        <w:t>G</w:t>
      </w:r>
      <w:r>
        <w:t>:</w:t>
      </w:r>
    </w:p>
    <w:p>
      <w:pPr>
        <w:spacing w:before="163"/>
      </w:pPr>
      <w:r>
        <w:t xml:space="preserve">(a) In the as-prepared </w:t>
      </w:r>
      <w:r>
        <w:rPr>
          <w:rFonts w:ascii="Arial" w:hAnsi="Arial" w:cs="Arial"/>
          <w:b/>
        </w:rPr>
        <w:t>G</w:t>
      </w:r>
      <w:r>
        <w:t>, the oxidation numbers of cobalt and iron are +2 and +3 respectively;</w:t>
      </w:r>
    </w:p>
    <w:p>
      <w:pPr>
        <w:spacing w:before="163"/>
      </w:pPr>
      <w:r>
        <w:t xml:space="preserve">(b) In the as-prepared </w:t>
      </w:r>
      <w:r>
        <w:rPr>
          <w:rFonts w:ascii="Arial" w:hAnsi="Arial" w:cs="Arial"/>
          <w:b/>
        </w:rPr>
        <w:t>G</w:t>
      </w:r>
      <w:r>
        <w:t>, the oxidation numbers of cobalt and iron are +3 and +2 respectively;</w:t>
      </w:r>
    </w:p>
    <w:p>
      <w:pPr>
        <w:spacing w:before="163"/>
        <w:rPr>
          <w:color w:val="000000" w:themeColor="text1"/>
          <w14:textFill>
            <w14:solidFill>
              <w14:schemeClr w14:val="tx1"/>
            </w14:solidFill>
          </w14:textFill>
        </w:rPr>
      </w:pPr>
      <w:r>
        <w:t xml:space="preserve">(c) </w:t>
      </w:r>
      <w:r>
        <w:rPr>
          <w:color w:val="000000" w:themeColor="text1"/>
          <w14:textFill>
            <w14:solidFill>
              <w14:schemeClr w14:val="tx1"/>
            </w14:solidFill>
          </w14:textFill>
        </w:rPr>
        <w:t xml:space="preserve">Under </w:t>
      </w:r>
      <w:r>
        <w:t>irradiation</w:t>
      </w:r>
      <w:r>
        <w:rPr>
          <w:color w:val="000000" w:themeColor="text1"/>
          <w14:textFill>
            <w14:solidFill>
              <w14:schemeClr w14:val="tx1"/>
            </w14:solidFill>
          </w14:textFill>
        </w:rPr>
        <w:t>, the transition from Fe</w:t>
      </w:r>
      <w:r>
        <w:rPr>
          <w:color w:val="000000" w:themeColor="text1"/>
          <w:vertAlign w:val="superscript"/>
          <w14:textFill>
            <w14:solidFill>
              <w14:schemeClr w14:val="tx1"/>
            </w14:solidFill>
          </w14:textFill>
        </w:rPr>
        <w:t>II</w:t>
      </w:r>
      <w:r>
        <w:rPr>
          <w:color w:val="000000" w:themeColor="text1"/>
          <w14:textFill>
            <w14:solidFill>
              <w14:schemeClr w14:val="tx1"/>
            </w14:solidFill>
          </w14:textFill>
        </w:rPr>
        <w:t>-C</w:t>
      </w:r>
      <w:r>
        <w:rPr>
          <w:color w:val="000000" w:themeColor="text1"/>
          <w14:textFill>
            <w14:solidFill>
              <w14:schemeClr w14:val="tx1"/>
            </w14:solidFill>
          </w14:textFill>
        </w:rPr>
        <w:sym w:font="Symbol" w:char="F0BA"/>
      </w:r>
      <w:r>
        <w:rPr>
          <w:color w:val="000000" w:themeColor="text1"/>
          <w14:textFill>
            <w14:solidFill>
              <w14:schemeClr w14:val="tx1"/>
            </w14:solidFill>
          </w14:textFill>
        </w:rPr>
        <w:t>N-Co</w:t>
      </w:r>
      <w:r>
        <w:rPr>
          <w:color w:val="000000" w:themeColor="text1"/>
          <w:vertAlign w:val="superscript"/>
          <w14:textFill>
            <w14:solidFill>
              <w14:schemeClr w14:val="tx1"/>
            </w14:solidFill>
          </w14:textFill>
        </w:rPr>
        <w:t>III</w:t>
      </w:r>
      <w:r>
        <w:rPr>
          <w:color w:val="000000" w:themeColor="text1"/>
          <w14:textFill>
            <w14:solidFill>
              <w14:schemeClr w14:val="tx1"/>
            </w14:solidFill>
          </w14:textFill>
        </w:rPr>
        <w:t xml:space="preserve"> to Fe</w:t>
      </w:r>
      <w:r>
        <w:rPr>
          <w:color w:val="000000" w:themeColor="text1"/>
          <w:vertAlign w:val="superscript"/>
          <w14:textFill>
            <w14:solidFill>
              <w14:schemeClr w14:val="tx1"/>
            </w14:solidFill>
          </w14:textFill>
        </w:rPr>
        <w:t>III</w:t>
      </w:r>
      <w:r>
        <w:rPr>
          <w:color w:val="000000" w:themeColor="text1"/>
          <w14:textFill>
            <w14:solidFill>
              <w14:schemeClr w14:val="tx1"/>
            </w14:solidFill>
          </w14:textFill>
        </w:rPr>
        <w:t>-C</w:t>
      </w:r>
      <w:r>
        <w:rPr>
          <w:color w:val="000000" w:themeColor="text1"/>
          <w14:textFill>
            <w14:solidFill>
              <w14:schemeClr w14:val="tx1"/>
            </w14:solidFill>
          </w14:textFill>
        </w:rPr>
        <w:sym w:font="Symbol" w:char="F0BA"/>
      </w:r>
      <w:r>
        <w:rPr>
          <w:color w:val="000000" w:themeColor="text1"/>
          <w14:textFill>
            <w14:solidFill>
              <w14:schemeClr w14:val="tx1"/>
            </w14:solidFill>
          </w14:textFill>
        </w:rPr>
        <w:t>N-Co</w:t>
      </w:r>
      <w:r>
        <w:rPr>
          <w:color w:val="000000" w:themeColor="text1"/>
          <w:vertAlign w:val="superscript"/>
          <w14:textFill>
            <w14:solidFill>
              <w14:schemeClr w14:val="tx1"/>
            </w14:solidFill>
          </w14:textFill>
        </w:rPr>
        <w:t>II</w:t>
      </w:r>
      <w:r>
        <w:rPr>
          <w:color w:val="000000" w:themeColor="text1"/>
          <w14:textFill>
            <w14:solidFill>
              <w14:schemeClr w14:val="tx1"/>
            </w14:solidFill>
          </w14:textFill>
        </w:rPr>
        <w:t xml:space="preserve"> occurs;</w:t>
      </w:r>
    </w:p>
    <w:p>
      <w:pPr>
        <w:spacing w:before="163"/>
        <w:rPr>
          <w:color w:val="000000" w:themeColor="text1"/>
          <w14:textFill>
            <w14:solidFill>
              <w14:schemeClr w14:val="tx1"/>
            </w14:solidFill>
          </w14:textFill>
        </w:rPr>
      </w:pPr>
      <w:r>
        <w:rPr>
          <w:color w:val="000000" w:themeColor="text1"/>
          <w14:textFill>
            <w14:solidFill>
              <w14:schemeClr w14:val="tx1"/>
            </w14:solidFill>
          </w14:textFill>
        </w:rPr>
        <w:t xml:space="preserve">(d) Under </w:t>
      </w:r>
      <w:r>
        <w:t>irradiation</w:t>
      </w:r>
      <w:r>
        <w:rPr>
          <w:color w:val="000000" w:themeColor="text1"/>
          <w14:textFill>
            <w14:solidFill>
              <w14:schemeClr w14:val="tx1"/>
            </w14:solidFill>
          </w14:textFill>
        </w:rPr>
        <w:t>, the transition from Fe</w:t>
      </w:r>
      <w:r>
        <w:rPr>
          <w:color w:val="000000" w:themeColor="text1"/>
          <w:vertAlign w:val="superscript"/>
          <w14:textFill>
            <w14:solidFill>
              <w14:schemeClr w14:val="tx1"/>
            </w14:solidFill>
          </w14:textFill>
        </w:rPr>
        <w:t>III</w:t>
      </w:r>
      <w:r>
        <w:rPr>
          <w:color w:val="000000" w:themeColor="text1"/>
          <w14:textFill>
            <w14:solidFill>
              <w14:schemeClr w14:val="tx1"/>
            </w14:solidFill>
          </w14:textFill>
        </w:rPr>
        <w:t>-C</w:t>
      </w:r>
      <w:r>
        <w:rPr>
          <w:color w:val="000000" w:themeColor="text1"/>
          <w14:textFill>
            <w14:solidFill>
              <w14:schemeClr w14:val="tx1"/>
            </w14:solidFill>
          </w14:textFill>
        </w:rPr>
        <w:sym w:font="Symbol" w:char="F0BA"/>
      </w:r>
      <w:r>
        <w:rPr>
          <w:color w:val="000000" w:themeColor="text1"/>
          <w14:textFill>
            <w14:solidFill>
              <w14:schemeClr w14:val="tx1"/>
            </w14:solidFill>
          </w14:textFill>
        </w:rPr>
        <w:t>N-Co</w:t>
      </w:r>
      <w:r>
        <w:rPr>
          <w:color w:val="000000" w:themeColor="text1"/>
          <w:vertAlign w:val="superscript"/>
          <w14:textFill>
            <w14:solidFill>
              <w14:schemeClr w14:val="tx1"/>
            </w14:solidFill>
          </w14:textFill>
        </w:rPr>
        <w:t>II</w:t>
      </w:r>
      <w:r>
        <w:rPr>
          <w:color w:val="000000" w:themeColor="text1"/>
          <w14:textFill>
            <w14:solidFill>
              <w14:schemeClr w14:val="tx1"/>
            </w14:solidFill>
          </w14:textFill>
        </w:rPr>
        <w:t xml:space="preserve"> to Fe</w:t>
      </w:r>
      <w:r>
        <w:rPr>
          <w:color w:val="000000" w:themeColor="text1"/>
          <w:vertAlign w:val="superscript"/>
          <w14:textFill>
            <w14:solidFill>
              <w14:schemeClr w14:val="tx1"/>
            </w14:solidFill>
          </w14:textFill>
        </w:rPr>
        <w:t>II</w:t>
      </w:r>
      <w:r>
        <w:rPr>
          <w:color w:val="000000" w:themeColor="text1"/>
          <w14:textFill>
            <w14:solidFill>
              <w14:schemeClr w14:val="tx1"/>
            </w14:solidFill>
          </w14:textFill>
        </w:rPr>
        <w:t>-C</w:t>
      </w:r>
      <w:r>
        <w:rPr>
          <w:color w:val="000000" w:themeColor="text1"/>
          <w14:textFill>
            <w14:solidFill>
              <w14:schemeClr w14:val="tx1"/>
            </w14:solidFill>
          </w14:textFill>
        </w:rPr>
        <w:sym w:font="Symbol" w:char="F0BA"/>
      </w:r>
      <w:r>
        <w:rPr>
          <w:color w:val="000000" w:themeColor="text1"/>
          <w14:textFill>
            <w14:solidFill>
              <w14:schemeClr w14:val="tx1"/>
            </w14:solidFill>
          </w14:textFill>
        </w:rPr>
        <w:t>N-Co</w:t>
      </w:r>
      <w:r>
        <w:rPr>
          <w:color w:val="000000" w:themeColor="text1"/>
          <w:vertAlign w:val="superscript"/>
          <w14:textFill>
            <w14:solidFill>
              <w14:schemeClr w14:val="tx1"/>
            </w14:solidFill>
          </w14:textFill>
        </w:rPr>
        <w:t>III</w:t>
      </w:r>
      <w:r>
        <w:rPr>
          <w:color w:val="000000" w:themeColor="text1"/>
          <w14:textFill>
            <w14:solidFill>
              <w14:schemeClr w14:val="tx1"/>
            </w14:solidFill>
          </w14:textFill>
        </w:rPr>
        <w:t xml:space="preserve"> occurs;</w:t>
      </w:r>
    </w:p>
    <w:p>
      <w:pPr>
        <w:spacing w:before="163"/>
        <w:rPr>
          <w:color w:val="000000" w:themeColor="text1"/>
          <w14:textFill>
            <w14:solidFill>
              <w14:schemeClr w14:val="tx1"/>
            </w14:solidFill>
          </w14:textFill>
        </w:rPr>
      </w:pPr>
      <w:r>
        <w:t xml:space="preserve">(e) </w:t>
      </w:r>
      <w:r>
        <w:rPr>
          <w:color w:val="000000" w:themeColor="text1"/>
          <w14:textFill>
            <w14:solidFill>
              <w14:schemeClr w14:val="tx1"/>
            </w14:solidFill>
          </w14:textFill>
        </w:rPr>
        <w:t xml:space="preserve">Under </w:t>
      </w:r>
      <w:r>
        <w:t>irradiation</w:t>
      </w:r>
      <w:r>
        <w:rPr>
          <w:color w:val="000000" w:themeColor="text1"/>
          <w14:textFill>
            <w14:solidFill>
              <w14:schemeClr w14:val="tx1"/>
            </w14:solidFill>
          </w14:textFill>
        </w:rPr>
        <w:t>, the transition of electrons from t</w:t>
      </w:r>
      <w:r>
        <w:rPr>
          <w:color w:val="000000" w:themeColor="text1"/>
          <w:vertAlign w:val="subscript"/>
          <w14:textFill>
            <w14:solidFill>
              <w14:schemeClr w14:val="tx1"/>
            </w14:solidFill>
          </w14:textFill>
        </w:rPr>
        <w:t>2g</w:t>
      </w:r>
      <w:r>
        <w:rPr>
          <w:color w:val="000000" w:themeColor="text1"/>
          <w14:textFill>
            <w14:solidFill>
              <w14:schemeClr w14:val="tx1"/>
            </w14:solidFill>
          </w14:textFill>
        </w:rPr>
        <w:t xml:space="preserve"> to e</w:t>
      </w:r>
      <w:r>
        <w:rPr>
          <w:color w:val="000000" w:themeColor="text1"/>
          <w:vertAlign w:val="subscript"/>
          <w14:textFill>
            <w14:solidFill>
              <w14:schemeClr w14:val="tx1"/>
            </w14:solidFill>
          </w14:textFill>
        </w:rPr>
        <w:t>2g</w:t>
      </w:r>
      <w:r>
        <w:rPr>
          <w:color w:val="000000" w:themeColor="text1"/>
          <w14:textFill>
            <w14:solidFill>
              <w14:schemeClr w14:val="tx1"/>
            </w14:solidFill>
          </w14:textFill>
        </w:rPr>
        <w:t xml:space="preserve"> of the metal cations occurs;</w:t>
      </w:r>
    </w:p>
    <w:p>
      <w:pPr>
        <w:spacing w:before="163"/>
      </w:pPr>
      <w:r>
        <w:rPr>
          <w:color w:val="000000" w:themeColor="text1"/>
          <w14:textFill>
            <w14:solidFill>
              <w14:schemeClr w14:val="tx1"/>
            </w14:solidFill>
          </w14:textFill>
        </w:rPr>
        <w:t>(f) In the above two cases, t</w:t>
      </w:r>
      <w:r>
        <w:t>hese two kinds of cations (cobalt and iron) are all in low spin states;</w:t>
      </w:r>
    </w:p>
    <w:p>
      <w:pPr>
        <w:spacing w:before="163"/>
      </w:pPr>
      <w:r>
        <w:t xml:space="preserve">(g) </w:t>
      </w:r>
      <w:r>
        <w:rPr>
          <w:color w:val="000000" w:themeColor="text1"/>
          <w14:textFill>
            <w14:solidFill>
              <w14:schemeClr w14:val="tx1"/>
            </w14:solidFill>
          </w14:textFill>
        </w:rPr>
        <w:t xml:space="preserve">In the above cases, </w:t>
      </w:r>
      <w:r>
        <w:t>these two kinds of cations (cobalt and iron) are all in high spin states;</w:t>
      </w:r>
    </w:p>
    <w:p>
      <w:pPr>
        <w:spacing w:before="163"/>
      </w:pPr>
      <w:r>
        <w:t xml:space="preserve">(h) In the as-prepared </w:t>
      </w:r>
      <w:r>
        <w:rPr>
          <w:rFonts w:ascii="Arial" w:hAnsi="Arial" w:cs="Arial"/>
          <w:b/>
        </w:rPr>
        <w:t>G</w:t>
      </w:r>
      <w:r>
        <w:rPr>
          <w:color w:val="000000" w:themeColor="text1"/>
          <w14:textFill>
            <w14:solidFill>
              <w14:schemeClr w14:val="tx1"/>
            </w14:solidFill>
          </w14:textFill>
        </w:rPr>
        <w:t xml:space="preserve">, </w:t>
      </w:r>
      <w:r>
        <w:t xml:space="preserve">these two kinds of cations (cobalt and iron) are all in low spin states, but </w:t>
      </w:r>
      <w:r>
        <w:rPr>
          <w:color w:val="000000" w:themeColor="text1"/>
          <w14:textFill>
            <w14:solidFill>
              <w14:schemeClr w14:val="tx1"/>
            </w14:solidFill>
          </w14:textFill>
        </w:rPr>
        <w:t xml:space="preserve">under </w:t>
      </w:r>
      <w:r>
        <w:t>irradiation</w:t>
      </w:r>
      <w:r>
        <w:rPr>
          <w:color w:val="000000" w:themeColor="text1"/>
          <w14:textFill>
            <w14:solidFill>
              <w14:schemeClr w14:val="tx1"/>
            </w14:solidFill>
          </w14:textFill>
        </w:rPr>
        <w:t>, they</w:t>
      </w:r>
      <w:r>
        <w:t xml:space="preserve"> are in high spin states.</w:t>
      </w:r>
    </w:p>
    <w:p>
      <w:pPr>
        <w:spacing w:before="163"/>
        <w:ind w:firstLine="648" w:firstLineChars="270"/>
      </w:pPr>
      <w:r>
        <w:t>During the past decade, Prussian blue and its analogs found a common use. Their ability to transfer electrons efficiently and occlude ions within the structure makes it an ideal substance for use in ion battery electrodes. K</w:t>
      </w:r>
      <w:r>
        <w:rPr>
          <w:vertAlign w:val="superscript"/>
        </w:rPr>
        <w:t>+</w:t>
      </w:r>
      <w:r>
        <w:t xml:space="preserve"> in the holes of PB or PBA can be replaced by Na</w:t>
      </w:r>
      <w:r>
        <w:rPr>
          <w:vertAlign w:val="superscript"/>
        </w:rPr>
        <w:t>+</w:t>
      </w:r>
      <w:r>
        <w:t>, then PBA can be used as the positive electrode material in a sodium ion battery, where metallic sodium is used as the negative electrode. The research shows that the less common the defects in PBA, the better the storage performance of the material.</w:t>
      </w:r>
    </w:p>
    <w:p>
      <w:pPr>
        <w:spacing w:before="163"/>
      </w:pPr>
      <w:r>
        <w:rPr>
          <w:b/>
        </w:rPr>
        <w:t>3-</w:t>
      </w:r>
      <w:r>
        <w:rPr>
          <w:rFonts w:hint="eastAsia"/>
          <w:b/>
        </w:rPr>
        <w:t>6</w:t>
      </w:r>
      <w:r>
        <w:rPr>
          <w:b/>
        </w:rPr>
        <w:t>-1</w:t>
      </w:r>
      <w:r>
        <w:t xml:space="preserve"> In the search for an ideal electrode materials, Na</w:t>
      </w:r>
      <w:r>
        <w:rPr>
          <w:vertAlign w:val="subscript"/>
        </w:rPr>
        <w:t>2</w:t>
      </w:r>
      <w:r>
        <w:t>Fe(CN)</w:t>
      </w:r>
      <w:r>
        <w:rPr>
          <w:vertAlign w:val="subscript"/>
        </w:rPr>
        <w:t>6</w:t>
      </w:r>
      <w:r>
        <w:t xml:space="preserve"> and CoCl</w:t>
      </w:r>
      <w:r>
        <w:rPr>
          <w:vertAlign w:val="subscript"/>
        </w:rPr>
        <w:t>2</w:t>
      </w:r>
      <w:r>
        <w:t xml:space="preserve"> aqueous solutions are applied and mixed to get the precipitate under controlled conditions. </w:t>
      </w:r>
      <w:r>
        <w:rPr>
          <w:b/>
          <w:u w:val="single"/>
        </w:rPr>
        <w:t>Write</w:t>
      </w:r>
      <w:r>
        <w:t xml:space="preserve"> the formula of the vacancy-free product (</w:t>
      </w:r>
      <w:r>
        <w:rPr>
          <w:rFonts w:ascii="Arial" w:hAnsi="Arial" w:cs="Arial"/>
          <w:b/>
        </w:rPr>
        <w:t>H</w:t>
      </w:r>
      <w:r>
        <w:t>).</w:t>
      </w:r>
    </w:p>
    <w:p>
      <w:pPr>
        <w:spacing w:before="163"/>
      </w:pPr>
      <w:r>
        <w:rPr>
          <w:b/>
        </w:rPr>
        <w:t>3-</w:t>
      </w:r>
      <w:r>
        <w:rPr>
          <w:rFonts w:hint="eastAsia"/>
          <w:b/>
        </w:rPr>
        <w:t>6</w:t>
      </w:r>
      <w:r>
        <w:rPr>
          <w:b/>
        </w:rPr>
        <w:t>-2</w:t>
      </w:r>
      <w:r>
        <w:t xml:space="preserve"> </w:t>
      </w:r>
      <w:r>
        <w:rPr>
          <w:b/>
          <w:u w:val="single"/>
        </w:rPr>
        <w:t>Write</w:t>
      </w:r>
      <w:r>
        <w:t xml:space="preserve"> the reversible equations of charge and discharge of the sodium ion battery with </w:t>
      </w:r>
      <w:r>
        <w:rPr>
          <w:rFonts w:ascii="Arial" w:hAnsi="Arial" w:cs="Arial"/>
          <w:b/>
        </w:rPr>
        <w:t>H</w:t>
      </w:r>
      <w:r>
        <w:t xml:space="preserve"> as the positive electrode material, and metallic sodium as the negative electrode.</w:t>
      </w:r>
    </w:p>
    <w:p>
      <w:pPr>
        <w:spacing w:before="163"/>
      </w:pPr>
    </w:p>
    <w:p>
      <w:pPr>
        <w:widowControl/>
        <w:snapToGrid/>
        <w:spacing w:before="0" w:beforeLines="0" w:line="240" w:lineRule="auto"/>
        <w:jc w:val="left"/>
        <w:rPr>
          <w:rFonts w:eastAsia="Arial"/>
          <w:b/>
          <w:bCs/>
          <w:sz w:val="32"/>
          <w:szCs w:val="32"/>
        </w:rPr>
      </w:pPr>
      <w:r>
        <w:br w:type="page"/>
      </w:r>
    </w:p>
    <w:bookmarkEnd w:id="18"/>
    <w:p>
      <w:pPr>
        <w:pStyle w:val="4"/>
      </w:pPr>
      <w:bookmarkStart w:id="20" w:name="_Toc94684424"/>
      <w:bookmarkStart w:id="21" w:name="_Toc95422964"/>
      <w:r>
        <w:t>Problem 4. Painted Sculpture “Clay Figure Zhang”</w:t>
      </w:r>
      <w:bookmarkEnd w:id="20"/>
      <w:bookmarkEnd w:id="21"/>
    </w:p>
    <w:p>
      <w:pPr>
        <w:spacing w:before="163"/>
        <w:rPr>
          <w:color w:val="000000" w:themeColor="text1"/>
          <w:szCs w:val="21"/>
          <w:shd w:val="clear" w:color="auto" w:fill="FFFFFF"/>
          <w14:textFill>
            <w14:solidFill>
              <w14:schemeClr w14:val="tx1"/>
            </w14:solidFill>
          </w14:textFill>
        </w:rPr>
      </w:pPr>
      <w:bookmarkStart w:id="22" w:name="_Hlk93510596"/>
      <w:r>
        <w:rPr>
          <w:color w:val="000000" w:themeColor="text1"/>
          <w:szCs w:val="21"/>
          <w:shd w:val="clear" w:color="auto" w:fill="FFFFFF"/>
          <w14:textFill>
            <w14:solidFill>
              <w14:schemeClr w14:val="tx1"/>
            </w14:solidFill>
          </w14:textFill>
        </w:rPr>
        <w:t>The “Clay Figure Zhang” is a kind of local folk</w:t>
      </w:r>
      <w:r>
        <w:t xml:space="preserve"> </w:t>
      </w:r>
      <w:r>
        <w:rPr>
          <w:color w:val="000000" w:themeColor="text1"/>
          <w:szCs w:val="21"/>
          <w:shd w:val="clear" w:color="auto" w:fill="FFFFFF"/>
          <w14:textFill>
            <w14:solidFill>
              <w14:schemeClr w14:val="tx1"/>
            </w14:solidFill>
          </w14:textFill>
        </w:rPr>
        <w:t>painted sculpture in Tianjin, which emerged in the late Qing Dynasty more than 180 years ago. This type of clay figure is made from mud with low sand content and other impurities, which is mixed with smashed cotton wadding, and kneaded repeatedly to form "cooked mud" after the procedures of weathering, beating, filtration and dehydration. The "cooked mud" is then shaped to design the "clay figure", thoroughly dried by natural air, and then calcined in the kiln at about 700 °C. After carefully polishing and coloring, the final “Clay Figure Zhang” sculpture is obtained.</w:t>
      </w:r>
    </w:p>
    <w:p>
      <w:pPr>
        <w:spacing w:before="163"/>
        <w:jc w:val="center"/>
        <w:rPr>
          <w:color w:val="000000" w:themeColor="text1"/>
          <w:szCs w:val="21"/>
          <w:shd w:val="clear" w:color="auto" w:fill="FFFFFF"/>
          <w14:textFill>
            <w14:solidFill>
              <w14:schemeClr w14:val="tx1"/>
            </w14:solidFill>
          </w14:textFill>
        </w:rPr>
      </w:pPr>
      <w:r>
        <w:drawing>
          <wp:inline distT="0" distB="0" distL="0" distR="0">
            <wp:extent cx="2743200" cy="2743200"/>
            <wp:effectExtent l="0" t="0" r="0" b="0"/>
            <wp:docPr id="48" name="图片 48" descr="https://img14.360buyimg.com/pop/jfs/t4381/357/3080886959/99875/5c7e6ab7/58da286dNab707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s://img14.360buyimg.com/pop/jfs/t4381/357/3080886959/99875/5c7e6ab7/58da286dNab7071f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743200" cy="2743200"/>
                    </a:xfrm>
                    <a:prstGeom prst="rect">
                      <a:avLst/>
                    </a:prstGeom>
                    <a:noFill/>
                    <a:ln>
                      <a:noFill/>
                    </a:ln>
                  </pic:spPr>
                </pic:pic>
              </a:graphicData>
            </a:graphic>
          </wp:inline>
        </w:drawing>
      </w:r>
    </w:p>
    <w:p>
      <w:pPr>
        <w:spacing w:before="163"/>
        <w:ind w:firstLine="480" w:firstLineChars="200"/>
        <w:rPr>
          <w:b/>
        </w:rPr>
      </w:pPr>
      <w:r>
        <w:rPr>
          <w:color w:val="000000" w:themeColor="text1"/>
          <w:szCs w:val="21"/>
          <w:shd w:val="clear" w:color="auto" w:fill="FFFFFF"/>
          <w14:textFill>
            <w14:solidFill>
              <w14:schemeClr w14:val="tx1"/>
            </w14:solidFill>
          </w14:textFill>
        </w:rPr>
        <w:t xml:space="preserve">During processing, a certain amount of </w:t>
      </w:r>
      <w:r>
        <w:t>NH</w:t>
      </w:r>
      <w:r>
        <w:rPr>
          <w:vertAlign w:val="subscript"/>
        </w:rPr>
        <w:t>4</w:t>
      </w:r>
      <w:r>
        <w:t>H</w:t>
      </w:r>
      <w:r>
        <w:rPr>
          <w:vertAlign w:val="subscript"/>
        </w:rPr>
        <w:t>2</w:t>
      </w:r>
      <w:r>
        <w:t>PO</w:t>
      </w:r>
      <w:r>
        <w:rPr>
          <w:vertAlign w:val="subscript"/>
        </w:rPr>
        <w:t>4</w:t>
      </w:r>
      <w:r>
        <w:t xml:space="preserve"> and MgO are added to form Struvite (reaction 1), which is beneficial to shorten the drying time and avoid the cracking of the mud.</w:t>
      </w:r>
      <w:bookmarkEnd w:id="22"/>
      <w:r>
        <w:t xml:space="preserve"> Struvite can crystallize in an orthorhombic crystal system, (Figure 4.1).</w:t>
      </w:r>
      <w:r>
        <w:rPr>
          <w:b/>
        </w:rPr>
        <w:t xml:space="preserve"> </w:t>
      </w:r>
    </w:p>
    <w:p>
      <w:pPr>
        <w:spacing w:before="163"/>
        <w:jc w:val="center"/>
      </w:pPr>
      <w:r>
        <w:drawing>
          <wp:inline distT="0" distB="0" distL="0" distR="0">
            <wp:extent cx="1885950" cy="248031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886400" cy="2480400"/>
                    </a:xfrm>
                    <a:prstGeom prst="rect">
                      <a:avLst/>
                    </a:prstGeom>
                    <a:noFill/>
                  </pic:spPr>
                </pic:pic>
              </a:graphicData>
            </a:graphic>
          </wp:inline>
        </w:drawing>
      </w:r>
    </w:p>
    <w:p>
      <w:pPr>
        <w:spacing w:before="163"/>
        <w:ind w:left="120" w:hanging="120" w:hangingChars="50"/>
        <w:jc w:val="center"/>
      </w:pPr>
      <w:r>
        <w:t>Figure 4.1 The crystal structure of Struvite.</w:t>
      </w:r>
    </w:p>
    <w:p>
      <w:pPr>
        <w:spacing w:before="163"/>
      </w:pPr>
      <w:r>
        <w:rPr>
          <w:b/>
        </w:rPr>
        <w:t xml:space="preserve">4-1-1 </w:t>
      </w:r>
      <w:r>
        <w:rPr>
          <w:b/>
          <w:u w:val="single"/>
        </w:rPr>
        <w:t>Write</w:t>
      </w:r>
      <w:r>
        <w:t xml:space="preserve"> the equation of reaction 1.</w:t>
      </w:r>
    </w:p>
    <w:p>
      <w:pPr>
        <w:spacing w:before="163"/>
      </w:pPr>
      <w:r>
        <w:rPr>
          <w:b/>
        </w:rPr>
        <w:t>4-1-2</w:t>
      </w:r>
      <w:r>
        <w:t xml:space="preserve"> The unit cell parameters are: </w:t>
      </w:r>
      <w:r>
        <w:rPr>
          <w:i/>
        </w:rPr>
        <w:t xml:space="preserve">a </w:t>
      </w:r>
      <w:r>
        <w:t xml:space="preserve">= 694.1 pm, </w:t>
      </w:r>
      <w:r>
        <w:rPr>
          <w:i/>
        </w:rPr>
        <w:t xml:space="preserve">b </w:t>
      </w:r>
      <w:r>
        <w:t xml:space="preserve">= 613.7 pm, </w:t>
      </w:r>
      <w:r>
        <w:rPr>
          <w:i/>
        </w:rPr>
        <w:t xml:space="preserve">c </w:t>
      </w:r>
      <w:r>
        <w:t xml:space="preserve">= 1119.9 pm. </w:t>
      </w:r>
      <w:r>
        <w:rPr>
          <w:b/>
          <w:u w:val="single"/>
        </w:rPr>
        <w:t>Calculate</w:t>
      </w:r>
      <w:r>
        <w:t xml:space="preserve"> the density of Struvite.</w:t>
      </w:r>
    </w:p>
    <w:p>
      <w:pPr>
        <w:spacing w:before="163"/>
      </w:pPr>
      <w:r>
        <w:rPr>
          <w:b/>
        </w:rPr>
        <w:t>4-2</w:t>
      </w:r>
      <w:r>
        <w:t xml:space="preserve"> The silicon content in the mud can be determined by the following methods: weigh </w:t>
      </w:r>
      <w:r>
        <w:rPr>
          <w:i/>
        </w:rPr>
        <w:t>x</w:t>
      </w:r>
      <w:r>
        <w:t xml:space="preserve"> g sample and mix with NH</w:t>
      </w:r>
      <w:r>
        <w:rPr>
          <w:vertAlign w:val="subscript"/>
        </w:rPr>
        <w:t>4</w:t>
      </w:r>
      <w:r>
        <w:t>Cl (8 times the amount of the sample), drop concentrated hydrochloric acid to wet the samples, and add 2 to 3 drops of concentrated nitric acid. After heating the sample to decompose completely, hot water is added to dissolve the soluble salt, filter, and wash. The precipitate(</w:t>
      </w:r>
      <w:r>
        <w:rPr>
          <w:rFonts w:ascii="Arial" w:hAnsi="Arial" w:cs="Arial"/>
          <w:b/>
        </w:rPr>
        <w:t>A</w:t>
      </w:r>
      <w:r>
        <w:t>) is put in a crucible and burned to a constant weight, thus affording a solid</w:t>
      </w:r>
      <w:r>
        <w:rPr>
          <w:i/>
        </w:rPr>
        <w:t xml:space="preserve"> y </w:t>
      </w:r>
      <w:r>
        <w:t xml:space="preserve">g. </w:t>
      </w:r>
      <w:r>
        <w:rPr>
          <w:b/>
          <w:u w:val="single"/>
        </w:rPr>
        <w:t>Write</w:t>
      </w:r>
      <w:r>
        <w:t xml:space="preserve"> the chemical formula of </w:t>
      </w:r>
      <w:r>
        <w:rPr>
          <w:rFonts w:ascii="Arial" w:hAnsi="Arial" w:cs="Arial"/>
          <w:b/>
        </w:rPr>
        <w:t>A</w:t>
      </w:r>
      <w:r>
        <w:rPr>
          <w:rFonts w:ascii="Arial" w:hAnsi="Arial" w:cs="Arial"/>
        </w:rPr>
        <w:t xml:space="preserve">, </w:t>
      </w:r>
      <w:r>
        <w:t xml:space="preserve">and </w:t>
      </w:r>
      <w:r>
        <w:rPr>
          <w:b/>
          <w:u w:val="single"/>
        </w:rPr>
        <w:t>give</w:t>
      </w:r>
      <w:r>
        <w:t xml:space="preserve"> an expression for the silicon content.</w:t>
      </w:r>
    </w:p>
    <w:p>
      <w:pPr>
        <w:spacing w:before="163"/>
      </w:pPr>
      <w:r>
        <w:rPr>
          <w:b/>
        </w:rPr>
        <w:t>4-3</w:t>
      </w:r>
      <w:r>
        <w:t xml:space="preserve"> The chemical properties of the alkali metal element </w:t>
      </w:r>
      <w:r>
        <w:rPr>
          <w:rFonts w:ascii="Arial" w:hAnsi="Arial" w:cs="Arial"/>
          <w:b/>
        </w:rPr>
        <w:t>M</w:t>
      </w:r>
      <w:r>
        <w:t xml:space="preserve"> are similar to those of magnesium. When </w:t>
      </w:r>
      <w:r>
        <w:rPr>
          <w:rFonts w:ascii="Arial" w:hAnsi="Arial" w:cs="Arial"/>
          <w:b/>
        </w:rPr>
        <w:t xml:space="preserve">M </w:t>
      </w:r>
      <w:r>
        <w:t xml:space="preserve">is ignited in air, both </w:t>
      </w:r>
      <w:r>
        <w:rPr>
          <w:rFonts w:ascii="Arial" w:hAnsi="Arial" w:cs="Arial"/>
          <w:b/>
        </w:rPr>
        <w:t>B</w:t>
      </w:r>
      <w:r>
        <w:t xml:space="preserve"> and </w:t>
      </w:r>
      <w:r>
        <w:rPr>
          <w:rFonts w:ascii="Arial" w:hAnsi="Arial" w:cs="Arial"/>
          <w:b/>
        </w:rPr>
        <w:t xml:space="preserve">D </w:t>
      </w:r>
      <w:r>
        <w:t xml:space="preserve">are obtained. Then </w:t>
      </w:r>
      <w:r>
        <w:rPr>
          <w:rFonts w:ascii="Arial" w:hAnsi="Arial" w:cs="Arial"/>
          <w:b/>
        </w:rPr>
        <w:t>B</w:t>
      </w:r>
      <w:r>
        <w:t xml:space="preserve"> reacts with water to form </w:t>
      </w:r>
      <w:r>
        <w:rPr>
          <w:rFonts w:ascii="Arial" w:hAnsi="Arial" w:cs="Arial"/>
          <w:b/>
        </w:rPr>
        <w:t>E</w:t>
      </w:r>
      <w:r>
        <w:t xml:space="preserve"> and irritating</w:t>
      </w:r>
      <w:r>
        <w:rPr>
          <w:rFonts w:ascii="Arial" w:hAnsi="Arial" w:cs="Arial"/>
          <w:b/>
        </w:rPr>
        <w:t xml:space="preserve"> </w:t>
      </w:r>
      <w:r>
        <w:t>gas</w:t>
      </w:r>
      <w:r>
        <w:rPr>
          <w:rFonts w:ascii="Arial" w:hAnsi="Arial" w:cs="Arial"/>
          <w:b/>
        </w:rPr>
        <w:t xml:space="preserve"> F</w:t>
      </w:r>
      <w:r>
        <w:t xml:space="preserve">. </w:t>
      </w:r>
      <w:r>
        <w:rPr>
          <w:b/>
          <w:u w:val="single"/>
        </w:rPr>
        <w:t xml:space="preserve">Write </w:t>
      </w:r>
      <w:r>
        <w:t xml:space="preserve">the chemical formulae of </w:t>
      </w:r>
      <w:r>
        <w:rPr>
          <w:rFonts w:ascii="Arial" w:hAnsi="Arial" w:cs="Arial"/>
          <w:b/>
        </w:rPr>
        <w:t>B,</w:t>
      </w:r>
      <w:r>
        <w:rPr>
          <w:b/>
        </w:rPr>
        <w:t xml:space="preserve"> </w:t>
      </w:r>
      <w:r>
        <w:rPr>
          <w:rFonts w:ascii="Arial" w:hAnsi="Arial" w:cs="Arial"/>
          <w:b/>
        </w:rPr>
        <w:t>D, E</w:t>
      </w:r>
      <w:r>
        <w:t xml:space="preserve">, and </w:t>
      </w:r>
      <w:r>
        <w:rPr>
          <w:rFonts w:ascii="Arial" w:hAnsi="Arial" w:cs="Arial"/>
          <w:b/>
        </w:rPr>
        <w:t>F</w:t>
      </w:r>
      <w:r>
        <w:t>.</w:t>
      </w:r>
    </w:p>
    <w:p>
      <w:pPr>
        <w:spacing w:before="163"/>
      </w:pPr>
      <w:r>
        <w:rPr>
          <w:b/>
        </w:rPr>
        <w:t xml:space="preserve">4-4 </w:t>
      </w:r>
      <w:r>
        <w:t xml:space="preserve">Carbonates of alkaline earth metal can be decomposed by heating, hence affording the corresponding oxides. </w:t>
      </w:r>
      <w:r>
        <w:rPr>
          <w:b/>
          <w:u w:val="single"/>
        </w:rPr>
        <w:t>Calculate</w:t>
      </w:r>
      <w:r>
        <w:t xml:space="preserve"> the minimum decomposition temperature of magnesium carbonate. Related thermodynamic data are provided, as follows:</w:t>
      </w:r>
    </w:p>
    <w:tbl>
      <w:tblPr>
        <w:tblStyle w:val="16"/>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559"/>
        <w:gridCol w:w="1134"/>
        <w:gridCol w:w="113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op w:val="single" w:color="auto" w:sz="8" w:space="0"/>
              <w:left w:val="nil"/>
              <w:bottom w:val="single" w:color="auto" w:sz="4" w:space="0"/>
              <w:right w:val="single" w:color="auto" w:sz="4" w:space="0"/>
            </w:tcBorders>
          </w:tcPr>
          <w:p>
            <w:pPr>
              <w:spacing w:before="0" w:beforeLines="0" w:line="240" w:lineRule="auto"/>
            </w:pPr>
          </w:p>
        </w:tc>
        <w:tc>
          <w:tcPr>
            <w:tcW w:w="1559" w:type="dxa"/>
            <w:tcBorders>
              <w:top w:val="single" w:color="auto" w:sz="8" w:space="0"/>
              <w:left w:val="single" w:color="auto" w:sz="4" w:space="0"/>
              <w:bottom w:val="single" w:color="auto" w:sz="4" w:space="0"/>
              <w:right w:val="single" w:color="auto" w:sz="4" w:space="0"/>
            </w:tcBorders>
          </w:tcPr>
          <w:p>
            <w:pPr>
              <w:spacing w:before="0" w:beforeLines="0" w:line="240" w:lineRule="auto"/>
              <w:jc w:val="center"/>
            </w:pPr>
            <w:r>
              <w:t>MgCO</w:t>
            </w:r>
            <w:r>
              <w:rPr>
                <w:vertAlign w:val="subscript"/>
              </w:rPr>
              <w:t>3</w:t>
            </w:r>
          </w:p>
        </w:tc>
        <w:tc>
          <w:tcPr>
            <w:tcW w:w="1134" w:type="dxa"/>
            <w:tcBorders>
              <w:top w:val="single" w:color="auto" w:sz="8" w:space="0"/>
              <w:left w:val="single" w:color="auto" w:sz="4" w:space="0"/>
              <w:bottom w:val="single" w:color="auto" w:sz="4" w:space="0"/>
              <w:right w:val="single" w:color="auto" w:sz="4" w:space="0"/>
            </w:tcBorders>
          </w:tcPr>
          <w:p>
            <w:pPr>
              <w:spacing w:before="0" w:beforeLines="0" w:line="240" w:lineRule="auto"/>
              <w:jc w:val="center"/>
            </w:pPr>
            <w:r>
              <w:t>MgO</w:t>
            </w:r>
          </w:p>
        </w:tc>
        <w:tc>
          <w:tcPr>
            <w:tcW w:w="1134" w:type="dxa"/>
            <w:tcBorders>
              <w:top w:val="single" w:color="auto" w:sz="8" w:space="0"/>
              <w:left w:val="single" w:color="auto" w:sz="4" w:space="0"/>
              <w:bottom w:val="single" w:color="auto" w:sz="4" w:space="0"/>
              <w:right w:val="nil"/>
            </w:tcBorders>
          </w:tcPr>
          <w:p>
            <w:pPr>
              <w:spacing w:before="0" w:beforeLines="0" w:line="240" w:lineRule="auto"/>
              <w:jc w:val="center"/>
            </w:pPr>
            <w:r>
              <w:t>CO</w:t>
            </w:r>
            <w:r>
              <w:rPr>
                <w:vertAlign w:val="sub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op w:val="single" w:color="auto" w:sz="4" w:space="0"/>
              <w:left w:val="nil"/>
              <w:bottom w:val="single" w:color="auto" w:sz="4" w:space="0"/>
              <w:right w:val="single" w:color="auto" w:sz="4" w:space="0"/>
            </w:tcBorders>
          </w:tcPr>
          <w:p>
            <w:pPr>
              <w:spacing w:before="0" w:beforeLines="0" w:line="240" w:lineRule="auto"/>
              <w:jc w:val="center"/>
            </w:pPr>
            <w:r>
              <w:rPr>
                <w:position w:val="-12"/>
              </w:rPr>
              <w:object>
                <v:shape id="_x0000_i1049" o:spt="75" type="#_x0000_t75" style="height:19pt;width:34pt;" o:ole="t" filled="f" o:preferrelative="t" stroked="f" coordsize="21600,21600">
                  <v:path/>
                  <v:fill on="f" focussize="0,0"/>
                  <v:stroke on="f" joinstyle="miter"/>
                  <v:imagedata r:id="rId72" o:title=""/>
                  <o:lock v:ext="edit" aspectratio="t"/>
                  <w10:wrap type="none"/>
                  <w10:anchorlock/>
                </v:shape>
                <o:OLEObject Type="Embed" ProgID="Equation.DSMT4" ShapeID="_x0000_i1049" DrawAspect="Content" ObjectID="_1468075749" r:id="rId71">
                  <o:LockedField>false</o:LockedField>
                </o:OLEObject>
              </w:object>
            </w:r>
            <w:r>
              <w:t>(298K) (</w:t>
            </w:r>
            <w:r>
              <w:rPr>
                <w:rFonts w:hint="eastAsia"/>
              </w:rPr>
              <w:t>k</w:t>
            </w:r>
            <w:r>
              <w:t>J mol</w:t>
            </w:r>
            <w:r>
              <w:rPr>
                <w:rFonts w:ascii="Symbol" w:hAnsi="Symbol"/>
                <w:vertAlign w:val="superscript"/>
              </w:rPr>
              <w:t></w:t>
            </w:r>
            <w:r>
              <w:rPr>
                <w:vertAlign w:val="superscript"/>
              </w:rPr>
              <w:t>1</w:t>
            </w:r>
            <w:r>
              <w:t>)</w:t>
            </w:r>
          </w:p>
        </w:tc>
        <w:tc>
          <w:tcPr>
            <w:tcW w:w="1559" w:type="dxa"/>
            <w:tcBorders>
              <w:top w:val="single" w:color="auto" w:sz="4" w:space="0"/>
              <w:left w:val="single" w:color="auto" w:sz="4" w:space="0"/>
              <w:bottom w:val="single" w:color="auto" w:sz="4" w:space="0"/>
              <w:right w:val="single" w:color="auto" w:sz="4" w:space="0"/>
            </w:tcBorders>
          </w:tcPr>
          <w:p>
            <w:pPr>
              <w:spacing w:before="0" w:beforeLines="0" w:line="240" w:lineRule="auto"/>
              <w:jc w:val="center"/>
            </w:pPr>
            <w:r>
              <w:rPr>
                <w:rFonts w:ascii="Symbol" w:hAnsi="Symbol"/>
              </w:rPr>
              <w:t></w:t>
            </w:r>
            <w:r>
              <w:t>1095.8</w:t>
            </w:r>
          </w:p>
        </w:tc>
        <w:tc>
          <w:tcPr>
            <w:tcW w:w="1134" w:type="dxa"/>
            <w:tcBorders>
              <w:top w:val="single" w:color="auto" w:sz="4" w:space="0"/>
              <w:left w:val="single" w:color="auto" w:sz="4" w:space="0"/>
              <w:bottom w:val="single" w:color="auto" w:sz="4" w:space="0"/>
              <w:right w:val="single" w:color="auto" w:sz="4" w:space="0"/>
            </w:tcBorders>
          </w:tcPr>
          <w:p>
            <w:pPr>
              <w:spacing w:before="0" w:beforeLines="0" w:line="240" w:lineRule="auto"/>
              <w:jc w:val="center"/>
            </w:pPr>
            <w:r>
              <w:rPr>
                <w:rFonts w:ascii="Symbol" w:hAnsi="Symbol"/>
              </w:rPr>
              <w:t></w:t>
            </w:r>
            <w:r>
              <w:t>601.6</w:t>
            </w:r>
          </w:p>
        </w:tc>
        <w:tc>
          <w:tcPr>
            <w:tcW w:w="1134" w:type="dxa"/>
            <w:tcBorders>
              <w:top w:val="single" w:color="auto" w:sz="4" w:space="0"/>
              <w:left w:val="single" w:color="auto" w:sz="4" w:space="0"/>
              <w:bottom w:val="single" w:color="auto" w:sz="4" w:space="0"/>
              <w:right w:val="nil"/>
            </w:tcBorders>
          </w:tcPr>
          <w:p>
            <w:pPr>
              <w:spacing w:before="0" w:beforeLines="0" w:line="240" w:lineRule="auto"/>
              <w:jc w:val="center"/>
            </w:pPr>
            <w:r>
              <w:rPr>
                <w:rFonts w:ascii="Symbol" w:hAnsi="Symbol"/>
              </w:rPr>
              <w:t></w:t>
            </w:r>
            <w:r>
              <w:t>393.5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op w:val="single" w:color="auto" w:sz="4" w:space="0"/>
              <w:left w:val="nil"/>
              <w:bottom w:val="single" w:color="auto" w:sz="4" w:space="0"/>
              <w:right w:val="single" w:color="auto" w:sz="4" w:space="0"/>
            </w:tcBorders>
          </w:tcPr>
          <w:p>
            <w:pPr>
              <w:spacing w:before="0" w:beforeLines="0" w:line="240" w:lineRule="auto"/>
              <w:jc w:val="center"/>
            </w:pPr>
            <w:r>
              <w:rPr>
                <w:position w:val="-12"/>
                <w:sz w:val="20"/>
              </w:rPr>
              <w:object>
                <v:shape id="_x0000_i1050" o:spt="75" type="#_x0000_t75" style="height:19pt;width:31.5pt;" o:ole="t" filled="f" o:preferrelative="t" stroked="f" coordsize="21600,21600">
                  <v:path/>
                  <v:fill on="f" focussize="0,0"/>
                  <v:stroke on="f" joinstyle="miter"/>
                  <v:imagedata r:id="rId74" o:title=""/>
                  <o:lock v:ext="edit" aspectratio="t"/>
                  <w10:wrap type="none"/>
                  <w10:anchorlock/>
                </v:shape>
                <o:OLEObject Type="Embed" ProgID="Equation.DSMT4" ShapeID="_x0000_i1050" DrawAspect="Content" ObjectID="_1468075750" r:id="rId73">
                  <o:LockedField>false</o:LockedField>
                </o:OLEObject>
              </w:object>
            </w:r>
            <w:r>
              <w:t>(298K) (</w:t>
            </w:r>
            <w:r>
              <w:rPr>
                <w:rFonts w:hint="eastAsia"/>
              </w:rPr>
              <w:t>k</w:t>
            </w:r>
            <w:r>
              <w:t>J mol</w:t>
            </w:r>
            <w:r>
              <w:rPr>
                <w:rFonts w:ascii="Symbol" w:hAnsi="Symbol"/>
                <w:vertAlign w:val="superscript"/>
              </w:rPr>
              <w:t></w:t>
            </w:r>
            <w:r>
              <w:rPr>
                <w:vertAlign w:val="superscript"/>
              </w:rPr>
              <w:t>1</w:t>
            </w:r>
            <w:r>
              <w:t>)</w:t>
            </w:r>
          </w:p>
        </w:tc>
        <w:tc>
          <w:tcPr>
            <w:tcW w:w="1559" w:type="dxa"/>
            <w:tcBorders>
              <w:top w:val="single" w:color="auto" w:sz="4" w:space="0"/>
              <w:left w:val="single" w:color="auto" w:sz="4" w:space="0"/>
              <w:bottom w:val="single" w:color="auto" w:sz="4" w:space="0"/>
              <w:right w:val="single" w:color="auto" w:sz="4" w:space="0"/>
            </w:tcBorders>
          </w:tcPr>
          <w:p>
            <w:pPr>
              <w:spacing w:before="0" w:beforeLines="0" w:line="240" w:lineRule="auto"/>
              <w:jc w:val="center"/>
            </w:pPr>
            <w:r>
              <w:rPr>
                <w:rFonts w:ascii="Symbol" w:hAnsi="Symbol"/>
              </w:rPr>
              <w:t></w:t>
            </w:r>
            <w:r>
              <w:t>1012.1</w:t>
            </w:r>
          </w:p>
        </w:tc>
        <w:tc>
          <w:tcPr>
            <w:tcW w:w="1134" w:type="dxa"/>
            <w:tcBorders>
              <w:top w:val="single" w:color="auto" w:sz="4" w:space="0"/>
              <w:left w:val="single" w:color="auto" w:sz="4" w:space="0"/>
              <w:bottom w:val="single" w:color="auto" w:sz="4" w:space="0"/>
              <w:right w:val="single" w:color="auto" w:sz="4" w:space="0"/>
            </w:tcBorders>
          </w:tcPr>
          <w:p>
            <w:pPr>
              <w:spacing w:before="0" w:beforeLines="0" w:line="240" w:lineRule="auto"/>
              <w:jc w:val="center"/>
            </w:pPr>
            <w:r>
              <w:rPr>
                <w:rFonts w:ascii="Symbol" w:hAnsi="Symbol"/>
              </w:rPr>
              <w:t></w:t>
            </w:r>
            <w:r>
              <w:t>569.3</w:t>
            </w:r>
          </w:p>
        </w:tc>
        <w:tc>
          <w:tcPr>
            <w:tcW w:w="1134" w:type="dxa"/>
            <w:tcBorders>
              <w:top w:val="single" w:color="auto" w:sz="4" w:space="0"/>
              <w:left w:val="single" w:color="auto" w:sz="4" w:space="0"/>
              <w:bottom w:val="single" w:color="auto" w:sz="4" w:space="0"/>
              <w:right w:val="nil"/>
            </w:tcBorders>
          </w:tcPr>
          <w:p>
            <w:pPr>
              <w:spacing w:before="0" w:beforeLines="0" w:line="240" w:lineRule="auto"/>
              <w:jc w:val="center"/>
            </w:pPr>
            <w:r>
              <w:rPr>
                <w:rFonts w:ascii="Symbol" w:hAnsi="Symbol"/>
              </w:rPr>
              <w:t></w:t>
            </w:r>
            <w:r>
              <w:t>394.4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77" w:type="dxa"/>
            <w:tcBorders>
              <w:top w:val="single" w:color="auto" w:sz="4" w:space="0"/>
              <w:left w:val="nil"/>
              <w:bottom w:val="single" w:color="auto" w:sz="8" w:space="0"/>
              <w:right w:val="single" w:color="auto" w:sz="4" w:space="0"/>
            </w:tcBorders>
          </w:tcPr>
          <w:p>
            <w:pPr>
              <w:spacing w:before="0" w:beforeLines="0" w:line="240" w:lineRule="auto"/>
              <w:jc w:val="center"/>
            </w:pPr>
            <w:r>
              <w:rPr>
                <w:position w:val="-12"/>
              </w:rPr>
              <w:object>
                <v:shape id="_x0000_i1051" o:spt="75" type="#_x0000_t75" style="height:20.5pt;width:19pt;" o:ole="t" filled="f" o:preferrelative="t" stroked="f" coordsize="21600,21600">
                  <v:path/>
                  <v:fill on="f" focussize="0,0"/>
                  <v:stroke on="f" joinstyle="miter"/>
                  <v:imagedata r:id="rId76" o:title=""/>
                  <o:lock v:ext="edit" aspectratio="t"/>
                  <w10:wrap type="none"/>
                  <w10:anchorlock/>
                </v:shape>
                <o:OLEObject Type="Embed" ProgID="Equation.DSMT4" ShapeID="_x0000_i1051" DrawAspect="Content" ObjectID="_1468075751" r:id="rId75">
                  <o:LockedField>false</o:LockedField>
                </o:OLEObject>
              </w:object>
            </w:r>
            <w:r>
              <w:t>(298K) (J mol</w:t>
            </w:r>
            <w:r>
              <w:rPr>
                <w:rFonts w:ascii="Symbol" w:hAnsi="Symbol"/>
                <w:vertAlign w:val="superscript"/>
              </w:rPr>
              <w:t></w:t>
            </w:r>
            <w:r>
              <w:rPr>
                <w:vertAlign w:val="superscript"/>
              </w:rPr>
              <w:t>1</w:t>
            </w:r>
            <w:r>
              <w:t xml:space="preserve"> </w:t>
            </w:r>
            <w:r>
              <w:rPr>
                <w:rFonts w:hint="eastAsia"/>
              </w:rPr>
              <w:t>K</w:t>
            </w:r>
            <w:r>
              <w:rPr>
                <w:rFonts w:ascii="Symbol" w:hAnsi="Symbol"/>
                <w:vertAlign w:val="superscript"/>
              </w:rPr>
              <w:t></w:t>
            </w:r>
            <w:r>
              <w:rPr>
                <w:vertAlign w:val="superscript"/>
              </w:rPr>
              <w:t>1</w:t>
            </w:r>
            <w:r>
              <w:t>)</w:t>
            </w:r>
          </w:p>
        </w:tc>
        <w:tc>
          <w:tcPr>
            <w:tcW w:w="1559" w:type="dxa"/>
            <w:tcBorders>
              <w:top w:val="single" w:color="auto" w:sz="4" w:space="0"/>
              <w:left w:val="single" w:color="auto" w:sz="4" w:space="0"/>
              <w:bottom w:val="single" w:color="auto" w:sz="8" w:space="0"/>
              <w:right w:val="single" w:color="auto" w:sz="4" w:space="0"/>
            </w:tcBorders>
          </w:tcPr>
          <w:p>
            <w:pPr>
              <w:spacing w:before="0" w:beforeLines="0" w:line="240" w:lineRule="auto"/>
              <w:jc w:val="center"/>
            </w:pPr>
            <w:r>
              <w:t>65.7</w:t>
            </w:r>
          </w:p>
        </w:tc>
        <w:tc>
          <w:tcPr>
            <w:tcW w:w="1134" w:type="dxa"/>
            <w:tcBorders>
              <w:top w:val="single" w:color="auto" w:sz="4" w:space="0"/>
              <w:left w:val="single" w:color="auto" w:sz="4" w:space="0"/>
              <w:bottom w:val="single" w:color="auto" w:sz="8" w:space="0"/>
              <w:right w:val="single" w:color="auto" w:sz="4" w:space="0"/>
            </w:tcBorders>
          </w:tcPr>
          <w:p>
            <w:pPr>
              <w:spacing w:before="0" w:beforeLines="0" w:line="240" w:lineRule="auto"/>
              <w:jc w:val="center"/>
            </w:pPr>
            <w:r>
              <w:t>27</w:t>
            </w:r>
          </w:p>
        </w:tc>
        <w:tc>
          <w:tcPr>
            <w:tcW w:w="1134" w:type="dxa"/>
            <w:tcBorders>
              <w:top w:val="single" w:color="auto" w:sz="4" w:space="0"/>
              <w:left w:val="single" w:color="auto" w:sz="4" w:space="0"/>
              <w:bottom w:val="single" w:color="auto" w:sz="8" w:space="0"/>
              <w:right w:val="nil"/>
            </w:tcBorders>
          </w:tcPr>
          <w:p>
            <w:pPr>
              <w:spacing w:before="0" w:beforeLines="0" w:line="240" w:lineRule="auto"/>
              <w:jc w:val="center"/>
            </w:pPr>
            <w:r>
              <w:t>213.8</w:t>
            </w:r>
          </w:p>
        </w:tc>
      </w:tr>
    </w:tbl>
    <w:p>
      <w:pPr>
        <w:widowControl/>
        <w:snapToGrid/>
        <w:spacing w:before="0" w:beforeLines="0" w:line="240" w:lineRule="auto"/>
        <w:jc w:val="left"/>
      </w:pPr>
    </w:p>
    <w:bookmarkEnd w:id="19"/>
    <w:p>
      <w:pPr>
        <w:pStyle w:val="4"/>
      </w:pPr>
      <w:bookmarkStart w:id="23" w:name="_Toc95422965"/>
      <w:bookmarkStart w:id="24" w:name="_Toc94684425"/>
      <w:bookmarkStart w:id="25" w:name="_Hlk91842242"/>
      <w:bookmarkStart w:id="26" w:name="_Hlk94163831"/>
      <w:bookmarkStart w:id="27" w:name="_Toc93071924"/>
      <w:r>
        <w:t>Problem 5 Chinese Cloisonné</w:t>
      </w:r>
      <w:bookmarkEnd w:id="23"/>
      <w:bookmarkEnd w:id="24"/>
    </w:p>
    <w:p>
      <w:pPr>
        <w:spacing w:before="163"/>
        <w:ind w:firstLine="480" w:firstLineChars="200"/>
        <w:rPr>
          <w:bCs/>
          <w:szCs w:val="21"/>
        </w:rPr>
      </w:pPr>
      <w:r>
        <w:rPr>
          <w:bCs/>
          <w:szCs w:val="21"/>
        </w:rPr>
        <w:t xml:space="preserve">Chinese Cloisonné has been known as a treasure of Chinese art for more than 600 years since Ming Dynasty. Chinese cloisonné enamelware is made by covering thin layers of enamel on metal objects such as brass or bronze vases, kettles, or other objects. The enamel layer is colored with metal oxides (mainly cobalt oxide), which exhibits brilliant colors such as blue, which originate from the cobalt compounds. </w:t>
      </w:r>
    </w:p>
    <w:p>
      <w:pPr>
        <w:spacing w:before="0" w:beforeLines="0" w:line="300" w:lineRule="auto"/>
        <w:jc w:val="center"/>
        <w:rPr>
          <w:bCs/>
          <w:szCs w:val="21"/>
        </w:rPr>
      </w:pPr>
      <w:r>
        <w:rPr>
          <w:szCs w:val="21"/>
        </w:rPr>
        <w:drawing>
          <wp:inline distT="0" distB="0" distL="0" distR="0">
            <wp:extent cx="2404745" cy="1354455"/>
            <wp:effectExtent l="0" t="0" r="0" b="0"/>
            <wp:docPr id="53" name="图片 53" descr="https://ns-strategy.cdn.bcebos.com/ns-strategy/upload/fc_big_pic/part-00077-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s://ns-strategy.cdn.bcebos.com/ns-strategy/upload/fc_big_pic/part-00077-589.jpg"/>
                    <pic:cNvPicPr>
                      <a:picLocks noChangeAspect="1" noChangeArrowheads="1"/>
                    </pic:cNvPicPr>
                  </pic:nvPicPr>
                  <pic:blipFill>
                    <a:blip r:embed="rId77">
                      <a:clrChange>
                        <a:clrFrom>
                          <a:srgbClr val="F6F6F8"/>
                        </a:clrFrom>
                        <a:clrTo>
                          <a:srgbClr val="F6F6F8">
                            <a:alpha val="0"/>
                          </a:srgbClr>
                        </a:clrTo>
                      </a:clrChange>
                      <a:extLst>
                        <a:ext uri="{28A0092B-C50C-407E-A947-70E740481C1C}">
                          <a14:useLocalDpi xmlns:a14="http://schemas.microsoft.com/office/drawing/2010/main" val="0"/>
                        </a:ext>
                      </a:extLst>
                    </a:blip>
                    <a:srcRect/>
                    <a:stretch>
                      <a:fillRect/>
                    </a:stretch>
                  </pic:blipFill>
                  <pic:spPr>
                    <a:xfrm>
                      <a:off x="0" y="0"/>
                      <a:ext cx="2404745" cy="1354455"/>
                    </a:xfrm>
                    <a:prstGeom prst="rect">
                      <a:avLst/>
                    </a:prstGeom>
                    <a:noFill/>
                    <a:ln>
                      <a:noFill/>
                    </a:ln>
                  </pic:spPr>
                </pic:pic>
              </a:graphicData>
            </a:graphic>
          </wp:inline>
        </w:drawing>
      </w:r>
      <w:r>
        <w:rPr>
          <w:szCs w:val="21"/>
        </w:rPr>
        <w:drawing>
          <wp:inline distT="0" distB="0" distL="0" distR="0">
            <wp:extent cx="998855" cy="1210945"/>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998855" cy="1210945"/>
                    </a:xfrm>
                    <a:prstGeom prst="rect">
                      <a:avLst/>
                    </a:prstGeom>
                    <a:noFill/>
                    <a:ln>
                      <a:noFill/>
                    </a:ln>
                  </pic:spPr>
                </pic:pic>
              </a:graphicData>
            </a:graphic>
          </wp:inline>
        </w:drawing>
      </w:r>
    </w:p>
    <w:p>
      <w:pPr>
        <w:spacing w:before="163"/>
        <w:rPr>
          <w:color w:val="333333"/>
          <w:szCs w:val="21"/>
          <w:shd w:val="clear" w:color="auto" w:fill="FFFFFF"/>
        </w:rPr>
      </w:pPr>
      <w:r>
        <w:rPr>
          <w:b/>
          <w:color w:val="333333"/>
          <w:szCs w:val="21"/>
          <w:shd w:val="clear" w:color="auto" w:fill="FFFFFF"/>
        </w:rPr>
        <w:t>5-1</w:t>
      </w:r>
      <w:r>
        <w:rPr>
          <w:color w:val="333333"/>
          <w:szCs w:val="21"/>
          <w:shd w:val="clear" w:color="auto" w:fill="FFFFFF"/>
        </w:rPr>
        <w:t xml:space="preserve"> Co</w:t>
      </w:r>
      <w:r>
        <w:rPr>
          <w:color w:val="333333"/>
          <w:szCs w:val="21"/>
          <w:shd w:val="clear" w:color="auto" w:fill="FFFFFF"/>
          <w:vertAlign w:val="superscript"/>
        </w:rPr>
        <w:t>2+</w:t>
      </w:r>
      <w:r>
        <w:rPr>
          <w:color w:val="333333"/>
          <w:szCs w:val="21"/>
          <w:shd w:val="clear" w:color="auto" w:fill="FFFFFF"/>
        </w:rPr>
        <w:t xml:space="preserve"> reacts with alkali to form a blue precipitate (1), which is easily oxidized (2). The oxidation product reacts with hydrochloric acid to release yellow-green gas (3). </w:t>
      </w:r>
      <w:r>
        <w:rPr>
          <w:b/>
          <w:color w:val="333333"/>
          <w:szCs w:val="21"/>
          <w:u w:val="single"/>
          <w:shd w:val="clear" w:color="auto" w:fill="FFFFFF"/>
        </w:rPr>
        <w:t>Write</w:t>
      </w:r>
      <w:r>
        <w:rPr>
          <w:b/>
          <w:color w:val="333333"/>
          <w:szCs w:val="21"/>
          <w:shd w:val="clear" w:color="auto" w:fill="FFFFFF"/>
        </w:rPr>
        <w:t xml:space="preserve"> </w:t>
      </w:r>
      <w:r>
        <w:rPr>
          <w:color w:val="333333"/>
          <w:szCs w:val="21"/>
          <w:shd w:val="clear" w:color="auto" w:fill="FFFFFF"/>
        </w:rPr>
        <w:t>the equations of reactions (1) to (3).</w:t>
      </w:r>
    </w:p>
    <w:p>
      <w:pPr>
        <w:spacing w:before="163"/>
        <w:rPr>
          <w:rFonts w:ascii="Arial" w:hAnsi="Arial" w:cs="Arial"/>
          <w:color w:val="333333"/>
          <w:szCs w:val="21"/>
          <w:shd w:val="clear" w:color="auto" w:fill="FFFFFF"/>
        </w:rPr>
      </w:pPr>
      <w:r>
        <w:rPr>
          <w:b/>
          <w:color w:val="333333"/>
          <w:kern w:val="0"/>
          <w:szCs w:val="21"/>
          <w:shd w:val="clear" w:color="auto" w:fill="FFFFFF"/>
        </w:rPr>
        <w:t>5-2</w:t>
      </w:r>
      <w:r>
        <w:rPr>
          <w:kern w:val="0"/>
        </w:rPr>
        <w:t xml:space="preserve"> </w:t>
      </w:r>
      <w:r>
        <w:rPr>
          <w:color w:val="333333"/>
          <w:kern w:val="0"/>
          <w:szCs w:val="21"/>
          <w:shd w:val="clear" w:color="auto" w:fill="FFFFFF"/>
        </w:rPr>
        <w:t>Cobalt dichloride can react with ammonia under different conditions to produce four complexes with different colors</w:t>
      </w:r>
      <w:r>
        <w:rPr>
          <w:color w:val="333333"/>
          <w:kern w:val="0"/>
          <w:szCs w:val="21"/>
          <w:shd w:val="clear" w:color="auto" w:fill="FFFFFF"/>
          <w:lang w:val="el-GR"/>
        </w:rPr>
        <w:t xml:space="preserve">: </w:t>
      </w:r>
      <w:r>
        <w:rPr>
          <w:rFonts w:ascii="Arial" w:hAnsi="Arial" w:cs="Arial"/>
          <w:b/>
          <w:color w:val="333333"/>
          <w:kern w:val="0"/>
          <w:szCs w:val="21"/>
          <w:shd w:val="clear" w:color="auto" w:fill="FFFFFF"/>
          <w:lang w:val="el-GR"/>
        </w:rPr>
        <w:t>A</w:t>
      </w:r>
      <w:r>
        <w:rPr>
          <w:b/>
          <w:color w:val="333333"/>
          <w:kern w:val="0"/>
          <w:szCs w:val="21"/>
          <w:shd w:val="clear" w:color="auto" w:fill="FFFFFF"/>
          <w:lang w:val="el-GR"/>
        </w:rPr>
        <w:t xml:space="preserve">. </w:t>
      </w:r>
      <w:r>
        <w:rPr>
          <w:color w:val="333333"/>
          <w:kern w:val="0"/>
          <w:szCs w:val="21"/>
          <w:shd w:val="clear" w:color="auto" w:fill="FFFFFF"/>
          <w:lang w:val="el-GR"/>
        </w:rPr>
        <w:t>CoCl</w:t>
      </w:r>
      <w:r>
        <w:rPr>
          <w:color w:val="333333"/>
          <w:kern w:val="0"/>
          <w:szCs w:val="21"/>
          <w:shd w:val="clear" w:color="auto" w:fill="FFFFFF"/>
          <w:vertAlign w:val="subscript"/>
          <w:lang w:val="el-GR"/>
        </w:rPr>
        <w:t>3</w:t>
      </w:r>
      <w:r>
        <w:rPr>
          <w:color w:val="333333"/>
          <w:kern w:val="0"/>
          <w:szCs w:val="21"/>
          <w:shd w:val="clear" w:color="auto" w:fill="FFFFFF"/>
          <w:lang w:val="el-GR"/>
        </w:rPr>
        <w:t>·6NH</w:t>
      </w:r>
      <w:r>
        <w:rPr>
          <w:color w:val="333333"/>
          <w:kern w:val="0"/>
          <w:szCs w:val="21"/>
          <w:shd w:val="clear" w:color="auto" w:fill="FFFFFF"/>
          <w:vertAlign w:val="subscript"/>
          <w:lang w:val="el-GR"/>
        </w:rPr>
        <w:t>3</w:t>
      </w:r>
      <w:r>
        <w:rPr>
          <w:color w:val="333333"/>
          <w:kern w:val="0"/>
          <w:szCs w:val="21"/>
          <w:shd w:val="clear" w:color="auto" w:fill="FFFFFF"/>
          <w:lang w:val="el-GR"/>
        </w:rPr>
        <w:t xml:space="preserve">(orange), </w:t>
      </w:r>
      <w:r>
        <w:rPr>
          <w:rFonts w:ascii="Arial" w:hAnsi="Arial" w:cs="Arial"/>
          <w:b/>
          <w:color w:val="333333"/>
          <w:kern w:val="0"/>
          <w:szCs w:val="21"/>
          <w:shd w:val="clear" w:color="auto" w:fill="FFFFFF"/>
          <w:lang w:val="el-GR"/>
        </w:rPr>
        <w:t>B</w:t>
      </w:r>
      <w:r>
        <w:rPr>
          <w:b/>
          <w:color w:val="333333"/>
          <w:kern w:val="0"/>
          <w:szCs w:val="21"/>
          <w:shd w:val="clear" w:color="auto" w:fill="FFFFFF"/>
          <w:lang w:val="el-GR"/>
        </w:rPr>
        <w:t xml:space="preserve">. </w:t>
      </w:r>
      <w:r>
        <w:rPr>
          <w:color w:val="333333"/>
          <w:kern w:val="0"/>
          <w:szCs w:val="21"/>
          <w:shd w:val="clear" w:color="auto" w:fill="FFFFFF"/>
          <w:lang w:val="el-GR"/>
        </w:rPr>
        <w:t>CoCl</w:t>
      </w:r>
      <w:r>
        <w:rPr>
          <w:color w:val="333333"/>
          <w:kern w:val="0"/>
          <w:szCs w:val="21"/>
          <w:shd w:val="clear" w:color="auto" w:fill="FFFFFF"/>
          <w:vertAlign w:val="subscript"/>
          <w:lang w:val="el-GR"/>
        </w:rPr>
        <w:t>3</w:t>
      </w:r>
      <w:r>
        <w:rPr>
          <w:color w:val="333333"/>
          <w:kern w:val="0"/>
          <w:szCs w:val="21"/>
          <w:shd w:val="clear" w:color="auto" w:fill="FFFFFF"/>
          <w:lang w:val="el-GR"/>
        </w:rPr>
        <w:t>·5NH</w:t>
      </w:r>
      <w:r>
        <w:rPr>
          <w:color w:val="333333"/>
          <w:kern w:val="0"/>
          <w:szCs w:val="21"/>
          <w:shd w:val="clear" w:color="auto" w:fill="FFFFFF"/>
          <w:vertAlign w:val="subscript"/>
          <w:lang w:val="el-GR"/>
        </w:rPr>
        <w:t>3</w:t>
      </w:r>
      <w:r>
        <w:rPr>
          <w:color w:val="333333"/>
          <w:kern w:val="0"/>
          <w:szCs w:val="21"/>
          <w:shd w:val="clear" w:color="auto" w:fill="FFFFFF"/>
          <w:lang w:val="el-GR"/>
        </w:rPr>
        <w:t xml:space="preserve">(red purple), </w:t>
      </w:r>
      <w:r>
        <w:rPr>
          <w:rFonts w:ascii="Arial" w:hAnsi="Arial" w:cs="Arial"/>
          <w:b/>
          <w:color w:val="333333"/>
          <w:kern w:val="0"/>
          <w:szCs w:val="21"/>
          <w:shd w:val="clear" w:color="auto" w:fill="FFFFFF"/>
          <w:lang w:val="el-GR"/>
        </w:rPr>
        <w:t>C.</w:t>
      </w:r>
      <w:r>
        <w:rPr>
          <w:b/>
          <w:color w:val="333333"/>
          <w:kern w:val="0"/>
          <w:szCs w:val="21"/>
          <w:shd w:val="clear" w:color="auto" w:fill="FFFFFF"/>
          <w:lang w:val="el-GR"/>
        </w:rPr>
        <w:t xml:space="preserve"> </w:t>
      </w:r>
      <w:r>
        <w:rPr>
          <w:color w:val="333333"/>
          <w:kern w:val="0"/>
          <w:szCs w:val="21"/>
          <w:shd w:val="clear" w:color="auto" w:fill="FFFFFF"/>
          <w:lang w:val="el-GR"/>
        </w:rPr>
        <w:t>CoCl</w:t>
      </w:r>
      <w:r>
        <w:rPr>
          <w:color w:val="333333"/>
          <w:kern w:val="0"/>
          <w:szCs w:val="21"/>
          <w:shd w:val="clear" w:color="auto" w:fill="FFFFFF"/>
          <w:vertAlign w:val="subscript"/>
          <w:lang w:val="el-GR"/>
        </w:rPr>
        <w:t>3</w:t>
      </w:r>
      <w:r>
        <w:rPr>
          <w:color w:val="333333"/>
          <w:kern w:val="0"/>
          <w:szCs w:val="21"/>
          <w:shd w:val="clear" w:color="auto" w:fill="FFFFFF"/>
          <w:lang w:val="el-GR"/>
        </w:rPr>
        <w:t>·4NH</w:t>
      </w:r>
      <w:r>
        <w:rPr>
          <w:color w:val="333333"/>
          <w:kern w:val="0"/>
          <w:szCs w:val="21"/>
          <w:shd w:val="clear" w:color="auto" w:fill="FFFFFF"/>
          <w:vertAlign w:val="subscript"/>
          <w:lang w:val="el-GR"/>
        </w:rPr>
        <w:t>3</w:t>
      </w:r>
      <w:r>
        <w:rPr>
          <w:color w:val="333333"/>
          <w:kern w:val="0"/>
          <w:szCs w:val="21"/>
          <w:shd w:val="clear" w:color="auto" w:fill="FFFFFF"/>
          <w:lang w:val="el-GR"/>
        </w:rPr>
        <w:t xml:space="preserve">(violet), </w:t>
      </w:r>
      <w:r>
        <w:rPr>
          <w:rFonts w:ascii="Arial" w:hAnsi="Arial" w:cs="Arial"/>
          <w:b/>
          <w:color w:val="333333"/>
          <w:kern w:val="0"/>
          <w:szCs w:val="21"/>
          <w:shd w:val="clear" w:color="auto" w:fill="FFFFFF"/>
          <w:lang w:val="el-GR"/>
        </w:rPr>
        <w:t>D.</w:t>
      </w:r>
      <w:r>
        <w:rPr>
          <w:b/>
          <w:color w:val="333333"/>
          <w:kern w:val="0"/>
          <w:szCs w:val="21"/>
          <w:shd w:val="clear" w:color="auto" w:fill="FFFFFF"/>
          <w:lang w:val="el-GR"/>
        </w:rPr>
        <w:t xml:space="preserve"> </w:t>
      </w:r>
      <w:r>
        <w:rPr>
          <w:color w:val="333333"/>
          <w:kern w:val="0"/>
          <w:szCs w:val="21"/>
          <w:shd w:val="clear" w:color="auto" w:fill="FFFFFF"/>
          <w:lang w:val="el-GR"/>
        </w:rPr>
        <w:t>CoCl</w:t>
      </w:r>
      <w:r>
        <w:rPr>
          <w:color w:val="333333"/>
          <w:kern w:val="0"/>
          <w:szCs w:val="21"/>
          <w:shd w:val="clear" w:color="auto" w:fill="FFFFFF"/>
          <w:vertAlign w:val="subscript"/>
          <w:lang w:val="el-GR"/>
        </w:rPr>
        <w:t>3</w:t>
      </w:r>
      <w:r>
        <w:rPr>
          <w:color w:val="333333"/>
          <w:kern w:val="0"/>
          <w:szCs w:val="21"/>
          <w:shd w:val="clear" w:color="auto" w:fill="FFFFFF"/>
          <w:lang w:val="el-GR"/>
        </w:rPr>
        <w:t>·3NH</w:t>
      </w:r>
      <w:r>
        <w:rPr>
          <w:color w:val="333333"/>
          <w:kern w:val="0"/>
          <w:szCs w:val="21"/>
          <w:shd w:val="clear" w:color="auto" w:fill="FFFFFF"/>
          <w:vertAlign w:val="subscript"/>
          <w:lang w:val="el-GR"/>
        </w:rPr>
        <w:t>3</w:t>
      </w:r>
      <w:r>
        <w:rPr>
          <w:color w:val="333333"/>
          <w:kern w:val="0"/>
          <w:szCs w:val="21"/>
          <w:shd w:val="clear" w:color="auto" w:fill="FFFFFF"/>
          <w:lang w:val="el-GR"/>
        </w:rPr>
        <w:t>(green)</w:t>
      </w:r>
      <w:r>
        <w:rPr>
          <w:rFonts w:hint="eastAsia"/>
          <w:color w:val="333333"/>
          <w:kern w:val="0"/>
          <w:szCs w:val="21"/>
          <w:shd w:val="clear" w:color="auto" w:fill="FFFFFF"/>
          <w:lang w:val="el-GR"/>
        </w:rPr>
        <w:t>.</w:t>
      </w:r>
      <w:r>
        <w:rPr>
          <w:color w:val="333333"/>
          <w:kern w:val="0"/>
          <w:szCs w:val="21"/>
          <w:shd w:val="clear" w:color="auto" w:fill="FFFFFF"/>
          <w:lang w:val="el-GR"/>
        </w:rPr>
        <w:t xml:space="preserve"> </w:t>
      </w:r>
      <w:r>
        <w:rPr>
          <w:rFonts w:eastAsia="等线"/>
          <w:kern w:val="0"/>
          <w:szCs w:val="21"/>
          <w:shd w:val="clear" w:color="auto" w:fill="FFFFFF"/>
          <w:lang w:val="el-GR"/>
        </w:rPr>
        <w:t>When a sufficient amount of AgNO</w:t>
      </w:r>
      <w:r>
        <w:rPr>
          <w:rFonts w:eastAsia="等线"/>
          <w:kern w:val="0"/>
          <w:szCs w:val="21"/>
          <w:shd w:val="clear" w:color="auto" w:fill="FFFFFF"/>
          <w:vertAlign w:val="subscript"/>
          <w:lang w:val="el-GR"/>
        </w:rPr>
        <w:t>3</w:t>
      </w:r>
      <w:r>
        <w:rPr>
          <w:rFonts w:eastAsia="等线"/>
          <w:kern w:val="0"/>
          <w:szCs w:val="21"/>
          <w:shd w:val="clear" w:color="auto" w:fill="FFFFFF"/>
          <w:lang w:val="el-GR"/>
        </w:rPr>
        <w:t xml:space="preserve"> (aq) is added, the ratio of Ag</w:t>
      </w:r>
      <w:r>
        <w:rPr>
          <w:rFonts w:eastAsia="等线"/>
          <w:kern w:val="0"/>
          <w:szCs w:val="21"/>
          <w:shd w:val="clear" w:color="auto" w:fill="FFFFFF"/>
          <w:vertAlign w:val="superscript"/>
          <w:lang w:val="el-GR"/>
        </w:rPr>
        <w:t xml:space="preserve">+ </w:t>
      </w:r>
      <w:r>
        <w:rPr>
          <w:rFonts w:eastAsia="等线"/>
          <w:kern w:val="0"/>
          <w:szCs w:val="21"/>
          <w:shd w:val="clear" w:color="auto" w:fill="FFFFFF"/>
          <w:lang w:val="el-GR"/>
        </w:rPr>
        <w:t xml:space="preserve">consumed by </w:t>
      </w:r>
      <w:r>
        <w:rPr>
          <w:rFonts w:ascii="Arial" w:hAnsi="Arial" w:eastAsia="等线" w:cs="Arial"/>
          <w:b/>
          <w:kern w:val="0"/>
          <w:szCs w:val="21"/>
          <w:shd w:val="clear" w:color="auto" w:fill="FFFFFF"/>
          <w:lang w:val="el-GR"/>
        </w:rPr>
        <w:t>A</w:t>
      </w:r>
      <w:r>
        <w:rPr>
          <w:rFonts w:eastAsia="等线"/>
          <w:kern w:val="0"/>
          <w:szCs w:val="21"/>
          <w:shd w:val="clear" w:color="auto" w:fill="FFFFFF"/>
          <w:lang w:val="el-GR"/>
        </w:rPr>
        <w:t xml:space="preserve">, </w:t>
      </w:r>
      <w:r>
        <w:rPr>
          <w:rFonts w:ascii="Arial" w:hAnsi="Arial" w:eastAsia="等线" w:cs="Arial"/>
          <w:b/>
          <w:kern w:val="0"/>
          <w:szCs w:val="21"/>
          <w:shd w:val="clear" w:color="auto" w:fill="FFFFFF"/>
          <w:lang w:val="el-GR"/>
        </w:rPr>
        <w:t>B</w:t>
      </w:r>
      <w:r>
        <w:rPr>
          <w:rFonts w:eastAsia="等线"/>
          <w:kern w:val="0"/>
          <w:szCs w:val="21"/>
          <w:shd w:val="clear" w:color="auto" w:fill="FFFFFF"/>
          <w:lang w:val="el-GR"/>
        </w:rPr>
        <w:t xml:space="preserve">, and </w:t>
      </w:r>
      <w:r>
        <w:rPr>
          <w:rFonts w:ascii="Arial" w:hAnsi="Arial" w:eastAsia="等线" w:cs="Arial"/>
          <w:b/>
          <w:kern w:val="0"/>
          <w:szCs w:val="21"/>
          <w:shd w:val="clear" w:color="auto" w:fill="FFFFFF"/>
          <w:lang w:val="el-GR"/>
        </w:rPr>
        <w:t>C</w:t>
      </w:r>
      <w:r>
        <w:rPr>
          <w:rFonts w:eastAsia="等线"/>
          <w:kern w:val="0"/>
          <w:szCs w:val="21"/>
          <w:shd w:val="clear" w:color="auto" w:fill="FFFFFF"/>
          <w:lang w:val="el-GR"/>
        </w:rPr>
        <w:t xml:space="preserve"> is 3:2:1, and </w:t>
      </w:r>
      <w:r>
        <w:rPr>
          <w:rFonts w:ascii="Arial" w:hAnsi="Arial" w:eastAsia="等线" w:cs="Arial"/>
          <w:b/>
          <w:kern w:val="0"/>
          <w:szCs w:val="21"/>
          <w:shd w:val="clear" w:color="auto" w:fill="FFFFFF"/>
          <w:lang w:val="el-GR"/>
        </w:rPr>
        <w:t>D</w:t>
      </w:r>
      <w:r>
        <w:rPr>
          <w:rFonts w:eastAsia="等线"/>
          <w:kern w:val="0"/>
          <w:szCs w:val="21"/>
          <w:shd w:val="clear" w:color="auto" w:fill="FFFFFF"/>
          <w:lang w:val="el-GR"/>
        </w:rPr>
        <w:t xml:space="preserve"> does not react. </w:t>
      </w:r>
      <w:r>
        <w:rPr>
          <w:rFonts w:eastAsia="等线"/>
          <w:b/>
          <w:kern w:val="0"/>
          <w:szCs w:val="21"/>
          <w:u w:val="single"/>
          <w:shd w:val="clear" w:color="auto" w:fill="FFFFFF"/>
          <w:lang w:val="el-GR"/>
        </w:rPr>
        <w:t>Write</w:t>
      </w:r>
      <w:r>
        <w:rPr>
          <w:rFonts w:eastAsia="等线"/>
          <w:kern w:val="0"/>
          <w:szCs w:val="21"/>
          <w:shd w:val="clear" w:color="auto" w:fill="FFFFFF"/>
          <w:lang w:val="el-GR"/>
        </w:rPr>
        <w:t xml:space="preserve"> the formulas for complexes </w:t>
      </w:r>
      <w:r>
        <w:rPr>
          <w:rFonts w:ascii="Arial" w:hAnsi="Arial" w:eastAsia="等线" w:cs="Arial"/>
          <w:b/>
          <w:kern w:val="0"/>
          <w:szCs w:val="21"/>
          <w:shd w:val="clear" w:color="auto" w:fill="FFFFFF"/>
          <w:lang w:val="el-GR"/>
        </w:rPr>
        <w:t>A</w:t>
      </w:r>
      <w:r>
        <w:rPr>
          <w:rFonts w:eastAsia="等线"/>
          <w:kern w:val="0"/>
          <w:szCs w:val="21"/>
          <w:shd w:val="clear" w:color="auto" w:fill="FFFFFF"/>
          <w:lang w:val="el-GR"/>
        </w:rPr>
        <w:t xml:space="preserve">, </w:t>
      </w:r>
      <w:r>
        <w:rPr>
          <w:rFonts w:ascii="Arial" w:hAnsi="Arial" w:eastAsia="等线" w:cs="Arial"/>
          <w:b/>
          <w:kern w:val="0"/>
          <w:szCs w:val="21"/>
          <w:shd w:val="clear" w:color="auto" w:fill="FFFFFF"/>
          <w:lang w:val="el-GR"/>
        </w:rPr>
        <w:t>B</w:t>
      </w:r>
      <w:r>
        <w:rPr>
          <w:rFonts w:eastAsia="等线"/>
          <w:kern w:val="0"/>
          <w:szCs w:val="21"/>
          <w:shd w:val="clear" w:color="auto" w:fill="FFFFFF"/>
          <w:lang w:val="el-GR"/>
        </w:rPr>
        <w:t xml:space="preserve">, </w:t>
      </w:r>
      <w:r>
        <w:rPr>
          <w:rFonts w:ascii="Arial" w:hAnsi="Arial" w:eastAsia="等线" w:cs="Arial"/>
          <w:b/>
          <w:kern w:val="0"/>
          <w:szCs w:val="21"/>
          <w:shd w:val="clear" w:color="auto" w:fill="FFFFFF"/>
          <w:lang w:val="el-GR"/>
        </w:rPr>
        <w:t>C</w:t>
      </w:r>
      <w:r>
        <w:rPr>
          <w:rFonts w:eastAsia="等线"/>
          <w:kern w:val="0"/>
          <w:szCs w:val="21"/>
          <w:shd w:val="clear" w:color="auto" w:fill="FFFFFF"/>
          <w:lang w:val="el-GR"/>
        </w:rPr>
        <w:t xml:space="preserve">, and </w:t>
      </w:r>
      <w:r>
        <w:rPr>
          <w:rFonts w:ascii="Arial" w:hAnsi="Arial" w:eastAsia="等线" w:cs="Arial"/>
          <w:b/>
          <w:kern w:val="0"/>
          <w:szCs w:val="21"/>
          <w:shd w:val="clear" w:color="auto" w:fill="FFFFFF"/>
          <w:lang w:val="el-GR"/>
        </w:rPr>
        <w:t>D</w:t>
      </w:r>
      <w:r>
        <w:rPr>
          <w:rFonts w:eastAsia="等线"/>
          <w:kern w:val="0"/>
          <w:szCs w:val="21"/>
          <w:shd w:val="clear" w:color="auto" w:fill="FFFFFF"/>
          <w:lang w:val="el-GR"/>
        </w:rPr>
        <w:t xml:space="preserve"> based on inner/outer sphere.</w:t>
      </w:r>
    </w:p>
    <w:p>
      <w:pPr>
        <w:spacing w:before="163"/>
        <w:ind w:firstLine="480" w:firstLineChars="200"/>
        <w:rPr>
          <w:color w:val="000000" w:themeColor="text1"/>
          <w:szCs w:val="21"/>
          <w:shd w:val="clear" w:color="auto" w:fill="FFFFFF"/>
          <w14:textFill>
            <w14:solidFill>
              <w14:schemeClr w14:val="tx1"/>
            </w14:solidFill>
          </w14:textFill>
        </w:rPr>
      </w:pPr>
      <w:r>
        <w:rPr>
          <w:color w:val="000000" w:themeColor="text1"/>
          <w:szCs w:val="21"/>
          <w:shd w:val="clear" w:color="auto" w:fill="FFFFFF"/>
          <w14:textFill>
            <w14:solidFill>
              <w14:schemeClr w14:val="tx1"/>
            </w14:solidFill>
          </w14:textFill>
        </w:rPr>
        <w:t xml:space="preserve">When dissolving </w:t>
      </w:r>
      <w:r>
        <w:rPr>
          <w:color w:val="333333"/>
          <w:szCs w:val="21"/>
          <w:shd w:val="clear" w:color="auto" w:fill="FFFFFF"/>
        </w:rPr>
        <w:t>CoCl</w:t>
      </w:r>
      <w:r>
        <w:rPr>
          <w:color w:val="333333"/>
          <w:szCs w:val="21"/>
          <w:shd w:val="clear" w:color="auto" w:fill="FFFFFF"/>
          <w:vertAlign w:val="subscript"/>
        </w:rPr>
        <w:t>2</w:t>
      </w:r>
      <w:r>
        <w:rPr>
          <w:color w:val="333333"/>
          <w:szCs w:val="21"/>
          <w:shd w:val="clear" w:color="auto" w:fill="FFFFFF"/>
        </w:rPr>
        <w:t xml:space="preserve"> in a concentrated </w:t>
      </w:r>
      <w:r>
        <w:rPr>
          <w:color w:val="000000" w:themeColor="text1"/>
          <w:szCs w:val="21"/>
          <w:shd w:val="clear" w:color="auto" w:fill="FFFFFF"/>
          <w14:textFill>
            <w14:solidFill>
              <w14:schemeClr w14:val="tx1"/>
            </w14:solidFill>
          </w14:textFill>
        </w:rPr>
        <w:t>HCl solution, the following color change is observed along with a temperature change :</w:t>
      </w:r>
    </w:p>
    <w:p>
      <w:pPr>
        <w:spacing w:before="0" w:beforeLines="0"/>
        <w:jc w:val="center"/>
        <w:rPr>
          <w:shd w:val="clear" w:color="auto" w:fill="FFFFFF"/>
          <w:lang w:val="pt-BR"/>
        </w:rPr>
      </w:pPr>
      <w:r>
        <w:rPr>
          <w:shd w:val="clear" w:color="auto" w:fill="FFFFFF"/>
          <w:lang w:val="pt-BR"/>
        </w:rPr>
        <w:t>[Co(H</w:t>
      </w:r>
      <w:r>
        <w:rPr>
          <w:shd w:val="clear" w:color="auto" w:fill="FFFFFF"/>
          <w:vertAlign w:val="subscript"/>
          <w:lang w:val="pt-BR"/>
        </w:rPr>
        <w:t>2</w:t>
      </w:r>
      <w:r>
        <w:rPr>
          <w:shd w:val="clear" w:color="auto" w:fill="FFFFFF"/>
          <w:lang w:val="pt-BR"/>
        </w:rPr>
        <w:t>O)</w:t>
      </w:r>
      <w:r>
        <w:rPr>
          <w:shd w:val="clear" w:color="auto" w:fill="FFFFFF"/>
          <w:vertAlign w:val="subscript"/>
          <w:lang w:val="pt-BR"/>
        </w:rPr>
        <w:t>6</w:t>
      </w:r>
      <w:r>
        <w:rPr>
          <w:shd w:val="clear" w:color="auto" w:fill="FFFFFF"/>
          <w:lang w:val="pt-BR"/>
        </w:rPr>
        <w:t>]</w:t>
      </w:r>
      <w:r>
        <w:rPr>
          <w:shd w:val="clear" w:color="auto" w:fill="FFFFFF"/>
          <w:vertAlign w:val="superscript"/>
          <w:lang w:val="pt-BR"/>
        </w:rPr>
        <w:t>2+</w:t>
      </w:r>
      <w:r>
        <w:rPr>
          <w:shd w:val="clear" w:color="auto" w:fill="FFFFFF"/>
          <w:lang w:val="pt-BR"/>
        </w:rPr>
        <w:t>+4Cl</w:t>
      </w:r>
      <w:r>
        <w:rPr>
          <w:shd w:val="clear" w:color="auto" w:fill="FFFFFF"/>
          <w:vertAlign w:val="superscript"/>
        </w:rPr>
        <w:sym w:font="Symbol" w:char="F02D"/>
      </w:r>
      <w:r>
        <w:rPr>
          <w:b/>
          <w:color w:val="333333"/>
          <w:position w:val="-30"/>
          <w:szCs w:val="21"/>
          <w:shd w:val="clear" w:color="auto" w:fill="FFFFFF"/>
        </w:rPr>
        <w:object>
          <v:shape id="_x0000_i1052" o:spt="75" type="#_x0000_t75" style="height:35.5pt;width:63.5pt;" o:ole="t" filled="f" o:preferrelative="t" stroked="f" coordsize="21600,21600">
            <v:path/>
            <v:fill on="f" focussize="0,0"/>
            <v:stroke on="f" joinstyle="miter"/>
            <v:imagedata r:id="rId80" o:title=""/>
            <o:lock v:ext="edit" aspectratio="t"/>
            <w10:wrap type="none"/>
            <w10:anchorlock/>
          </v:shape>
          <o:OLEObject Type="Embed" ProgID="Equation.DSMT4" ShapeID="_x0000_i1052" DrawAspect="Content" ObjectID="_1468075752" r:id="rId79">
            <o:LockedField>false</o:LockedField>
          </o:OLEObject>
        </w:object>
      </w:r>
      <w:r>
        <w:rPr>
          <w:shd w:val="clear" w:color="auto" w:fill="FFFFFF"/>
          <w:lang w:val="pt-BR"/>
        </w:rPr>
        <w:t>[CoCl</w:t>
      </w:r>
      <w:r>
        <w:rPr>
          <w:shd w:val="clear" w:color="auto" w:fill="FFFFFF"/>
          <w:vertAlign w:val="subscript"/>
          <w:lang w:val="pt-BR"/>
        </w:rPr>
        <w:t>4</w:t>
      </w:r>
      <w:r>
        <w:rPr>
          <w:shd w:val="clear" w:color="auto" w:fill="FFFFFF"/>
          <w:lang w:val="pt-BR"/>
        </w:rPr>
        <w:t>]</w:t>
      </w:r>
      <w:r>
        <w:rPr>
          <w:shd w:val="clear" w:color="auto" w:fill="FFFFFF"/>
          <w:vertAlign w:val="superscript"/>
          <w:lang w:val="pt-BR"/>
        </w:rPr>
        <w:t>2</w:t>
      </w:r>
      <w:r>
        <w:rPr>
          <w:shd w:val="clear" w:color="auto" w:fill="FFFFFF"/>
          <w:vertAlign w:val="superscript"/>
        </w:rPr>
        <w:sym w:font="Symbol" w:char="F02D"/>
      </w:r>
      <w:r>
        <w:rPr>
          <w:shd w:val="clear" w:color="auto" w:fill="FFFFFF"/>
          <w:lang w:val="pt-BR"/>
        </w:rPr>
        <w:t>+6H</w:t>
      </w:r>
      <w:r>
        <w:rPr>
          <w:shd w:val="clear" w:color="auto" w:fill="FFFFFF"/>
          <w:vertAlign w:val="subscript"/>
          <w:lang w:val="pt-BR"/>
        </w:rPr>
        <w:t>2</w:t>
      </w:r>
      <w:r>
        <w:rPr>
          <w:shd w:val="clear" w:color="auto" w:fill="FFFFFF"/>
          <w:lang w:val="pt-BR"/>
        </w:rPr>
        <w:t>O</w:t>
      </w:r>
    </w:p>
    <w:p>
      <w:pPr>
        <w:spacing w:before="0" w:beforeLines="0"/>
        <w:jc w:val="center"/>
        <w:rPr>
          <w:shd w:val="clear" w:color="auto" w:fill="FFFFFF"/>
        </w:rPr>
      </w:pPr>
      <w:r>
        <w:rPr>
          <w:shd w:val="clear" w:color="auto" w:fill="FFFFFF"/>
        </w:rPr>
        <w:t>Pink               Blue</w:t>
      </w:r>
    </w:p>
    <w:p>
      <w:pPr>
        <w:spacing w:before="163"/>
        <w:rPr>
          <w:color w:val="333333"/>
          <w:shd w:val="clear" w:color="auto" w:fill="FFFFFF"/>
        </w:rPr>
      </w:pPr>
      <w:r>
        <w:rPr>
          <w:b/>
          <w:color w:val="333333"/>
          <w:szCs w:val="21"/>
          <w:shd w:val="clear" w:color="auto" w:fill="FFFFFF"/>
        </w:rPr>
        <w:t>5-3-1</w:t>
      </w:r>
      <w:r>
        <w:rPr>
          <w:rFonts w:ascii="Arial" w:hAnsi="Arial" w:cs="Arial"/>
          <w:color w:val="333333"/>
          <w:shd w:val="clear" w:color="auto" w:fill="FFFFFF"/>
        </w:rPr>
        <w:t xml:space="preserve"> </w:t>
      </w:r>
      <w:r>
        <w:rPr>
          <w:b/>
          <w:color w:val="333333"/>
          <w:u w:val="single"/>
          <w:shd w:val="clear" w:color="auto" w:fill="FFFFFF"/>
        </w:rPr>
        <w:t>Which</w:t>
      </w:r>
      <w:r>
        <w:rPr>
          <w:color w:val="333333"/>
          <w:shd w:val="clear" w:color="auto" w:fill="FFFFFF"/>
        </w:rPr>
        <w:t xml:space="preserve"> absorption spectrum shown in Figure 5.1 should be assigned to the solution at high temperature?</w:t>
      </w:r>
    </w:p>
    <w:p>
      <w:pPr>
        <w:spacing w:before="0" w:beforeLines="0"/>
        <w:ind w:firstLine="480" w:firstLineChars="200"/>
        <w:rPr>
          <w:color w:val="333333"/>
          <w:shd w:val="clear" w:color="auto" w:fill="FFFFFF"/>
        </w:rPr>
      </w:pPr>
      <w:r>
        <w:rPr>
          <w:color w:val="333333"/>
          <w:shd w:val="clear" w:color="auto" w:fill="FFFFFF"/>
        </w:rPr>
        <w:t>(a)  I</w:t>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ab/>
      </w:r>
      <w:r>
        <w:rPr>
          <w:color w:val="333333"/>
          <w:shd w:val="clear" w:color="auto" w:fill="FFFFFF"/>
        </w:rPr>
        <w:t>(b)</w:t>
      </w:r>
      <w:r>
        <w:rPr>
          <w:rFonts w:ascii="BatangChe" w:hAnsi="BatangChe"/>
          <w:color w:val="333333"/>
          <w:shd w:val="clear" w:color="auto" w:fill="FFFFFF"/>
        </w:rPr>
        <w:t xml:space="preserve">  </w:t>
      </w:r>
      <w:r>
        <w:rPr>
          <w:color w:val="333333"/>
          <w:shd w:val="clear" w:color="auto" w:fill="FFFFFF"/>
        </w:rPr>
        <w:t>II</w:t>
      </w:r>
    </w:p>
    <w:p>
      <w:pPr>
        <w:spacing w:before="163"/>
        <w:jc w:val="center"/>
        <w:rPr>
          <w:rFonts w:ascii="Arial" w:hAnsi="Arial" w:cs="Arial"/>
          <w:color w:val="333333"/>
          <w:szCs w:val="21"/>
          <w:shd w:val="clear" w:color="auto" w:fill="FFFFFF"/>
        </w:rPr>
      </w:pPr>
      <w:r>
        <w:rPr>
          <w:rFonts w:eastAsia="Times New Roman"/>
          <w:snapToGrid w:val="0"/>
          <w:color w:val="000000"/>
          <w:w w:val="0"/>
          <w:kern w:val="0"/>
          <w:sz w:val="0"/>
          <w:szCs w:val="0"/>
          <w:u w:color="000000"/>
          <w:shd w:val="clear" w:color="000000" w:fill="000000"/>
          <w:lang w:val="zh-CN" w:eastAsia="zh-CN" w:bidi="zh-CN"/>
        </w:rPr>
        <w:t xml:space="preserve"> </w:t>
      </w:r>
      <w:r>
        <w:rPr>
          <w:rFonts w:ascii="Arial" w:hAnsi="Arial" w:cs="Arial"/>
          <w:color w:val="333333"/>
          <w:szCs w:val="21"/>
          <w:shd w:val="clear" w:color="auto" w:fill="FFFFFF"/>
        </w:rPr>
        <w:drawing>
          <wp:inline distT="0" distB="0" distL="0" distR="0">
            <wp:extent cx="2556510" cy="3910330"/>
            <wp:effectExtent l="0" t="0" r="0" b="0"/>
            <wp:docPr id="49" name="图片 49" descr="C:\Users\qiu_x\AppData\Local\Temp\1644469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qiu_x\AppData\Local\Temp\1644469094(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558498" cy="3913555"/>
                    </a:xfrm>
                    <a:prstGeom prst="rect">
                      <a:avLst/>
                    </a:prstGeom>
                    <a:noFill/>
                    <a:ln>
                      <a:noFill/>
                    </a:ln>
                  </pic:spPr>
                </pic:pic>
              </a:graphicData>
            </a:graphic>
          </wp:inline>
        </w:drawing>
      </w:r>
    </w:p>
    <w:p>
      <w:pPr>
        <w:adjustRightInd w:val="0"/>
        <w:spacing w:before="0" w:beforeLines="0"/>
        <w:ind w:right="-170" w:rightChars="-71"/>
        <w:jc w:val="center"/>
      </w:pPr>
      <w:r>
        <w:rPr>
          <w:color w:val="333333"/>
          <w:shd w:val="clear" w:color="auto" w:fill="FFFFFF"/>
        </w:rPr>
        <w:t>Figure 5.1 Absorption spectra of the solutions of [Co(H</w:t>
      </w:r>
      <w:r>
        <w:rPr>
          <w:color w:val="333333"/>
          <w:shd w:val="clear" w:color="auto" w:fill="FFFFFF"/>
          <w:vertAlign w:val="subscript"/>
        </w:rPr>
        <w:t>2</w:t>
      </w:r>
      <w:r>
        <w:rPr>
          <w:color w:val="333333"/>
          <w:shd w:val="clear" w:color="auto" w:fill="FFFFFF"/>
        </w:rPr>
        <w:t>O)</w:t>
      </w:r>
      <w:r>
        <w:rPr>
          <w:color w:val="333333"/>
          <w:shd w:val="clear" w:color="auto" w:fill="FFFFFF"/>
          <w:vertAlign w:val="subscript"/>
        </w:rPr>
        <w:t>6</w:t>
      </w:r>
      <w:r>
        <w:rPr>
          <w:color w:val="333333"/>
          <w:shd w:val="clear" w:color="auto" w:fill="FFFFFF"/>
        </w:rPr>
        <w:t>]</w:t>
      </w:r>
      <w:r>
        <w:rPr>
          <w:color w:val="333333"/>
          <w:shd w:val="clear" w:color="auto" w:fill="FFFFFF"/>
          <w:vertAlign w:val="superscript"/>
        </w:rPr>
        <w:t xml:space="preserve">2+ </w:t>
      </w:r>
      <w:r>
        <w:rPr>
          <w:color w:val="333333"/>
          <w:shd w:val="clear" w:color="auto" w:fill="FFFFFF"/>
        </w:rPr>
        <w:t>and [CoCl</w:t>
      </w:r>
      <w:r>
        <w:rPr>
          <w:color w:val="333333"/>
          <w:shd w:val="clear" w:color="auto" w:fill="FFFFFF"/>
          <w:vertAlign w:val="subscript"/>
        </w:rPr>
        <w:t>4</w:t>
      </w:r>
      <w:r>
        <w:rPr>
          <w:color w:val="333333"/>
          <w:shd w:val="clear" w:color="auto" w:fill="FFFFFF"/>
        </w:rPr>
        <w:t>]</w:t>
      </w:r>
      <w:r>
        <w:rPr>
          <w:color w:val="333333"/>
          <w:shd w:val="clear" w:color="auto" w:fill="FFFFFF"/>
          <w:vertAlign w:val="superscript"/>
        </w:rPr>
        <w:t>2</w:t>
      </w:r>
      <w:r>
        <w:rPr>
          <w:color w:val="333333"/>
          <w:shd w:val="clear" w:color="auto" w:fill="FFFFFF"/>
          <w:vertAlign w:val="superscript"/>
        </w:rPr>
        <w:sym w:font="Symbol" w:char="F02D"/>
      </w:r>
    </w:p>
    <w:p>
      <w:pPr>
        <w:spacing w:before="163"/>
        <w:rPr>
          <w:color w:val="333333"/>
          <w:szCs w:val="21"/>
          <w:shd w:val="clear" w:color="auto" w:fill="FFFFFF"/>
        </w:rPr>
      </w:pPr>
      <w:r>
        <w:rPr>
          <w:b/>
          <w:color w:val="333333"/>
          <w:szCs w:val="21"/>
          <w:shd w:val="clear" w:color="auto" w:fill="FFFFFF"/>
        </w:rPr>
        <w:t xml:space="preserve">5-3-2 </w:t>
      </w:r>
      <w:r>
        <w:rPr>
          <w:b/>
          <w:color w:val="333333"/>
          <w:szCs w:val="21"/>
          <w:u w:val="single"/>
          <w:shd w:val="clear" w:color="auto" w:fill="FFFFFF"/>
        </w:rPr>
        <w:t>Draw</w:t>
      </w:r>
      <w:r>
        <w:rPr>
          <w:color w:val="333333"/>
          <w:szCs w:val="21"/>
          <w:shd w:val="clear" w:color="auto" w:fill="FFFFFF"/>
        </w:rPr>
        <w:t xml:space="preserve"> the configurations of </w:t>
      </w:r>
      <w:r>
        <w:rPr>
          <w:i/>
          <w:color w:val="333333"/>
          <w:szCs w:val="21"/>
          <w:shd w:val="clear" w:color="auto" w:fill="FFFFFF"/>
        </w:rPr>
        <w:t>d</w:t>
      </w:r>
      <w:r>
        <w:rPr>
          <w:color w:val="333333"/>
          <w:szCs w:val="21"/>
          <w:shd w:val="clear" w:color="auto" w:fill="FFFFFF"/>
        </w:rPr>
        <w:t xml:space="preserve"> electrons of the cobalt ion in these two coordination ions with different color, respectively.</w:t>
      </w:r>
    </w:p>
    <w:p>
      <w:pPr>
        <w:spacing w:before="163"/>
        <w:rPr>
          <w:color w:val="333333"/>
          <w:szCs w:val="21"/>
          <w:shd w:val="clear" w:color="auto" w:fill="FFFFFF"/>
        </w:rPr>
      </w:pPr>
      <w:r>
        <w:rPr>
          <w:b/>
          <w:color w:val="333333"/>
          <w:szCs w:val="21"/>
          <w:shd w:val="clear" w:color="auto" w:fill="FFFFFF"/>
        </w:rPr>
        <w:t>5-3-3</w:t>
      </w:r>
      <w:r>
        <w:rPr>
          <w:rFonts w:ascii="Arial" w:hAnsi="Arial" w:cs="Arial"/>
          <w:color w:val="333333"/>
          <w:shd w:val="clear" w:color="auto" w:fill="FFFFFF"/>
        </w:rPr>
        <w:t xml:space="preserve"> </w:t>
      </w:r>
      <w:r>
        <w:rPr>
          <w:color w:val="333333"/>
          <w:szCs w:val="21"/>
          <w:shd w:val="clear" w:color="auto" w:fill="FFFFFF"/>
        </w:rPr>
        <w:t>Coordination compounds/ions exhibit paramagnetism when containing unpaired electrons, and the corresponding magnetic moment (</w:t>
      </w:r>
      <w:r>
        <w:rPr>
          <w:rFonts w:eastAsia="等线"/>
          <w:i/>
          <w:color w:val="333333"/>
          <w:szCs w:val="21"/>
          <w:shd w:val="clear" w:color="auto" w:fill="FFFFFF"/>
        </w:rPr>
        <w:t>μ</w:t>
      </w:r>
      <w:r>
        <w:rPr>
          <w:color w:val="333333"/>
          <w:szCs w:val="21"/>
          <w:shd w:val="clear" w:color="auto" w:fill="FFFFFF"/>
        </w:rPr>
        <w:t>) is calculated by the function</w:t>
      </w:r>
      <w:r>
        <w:rPr>
          <w:color w:val="333333"/>
          <w:position w:val="-16"/>
          <w:szCs w:val="21"/>
          <w:shd w:val="clear" w:color="auto" w:fill="FFFFFF"/>
        </w:rPr>
        <w:object>
          <v:shape id="_x0000_i1053" o:spt="75" type="#_x0000_t75" style="height:23.5pt;width:83pt;" o:ole="t" filled="f" o:preferrelative="t" stroked="f" coordsize="21600,21600">
            <v:path/>
            <v:fill on="f" focussize="0,0"/>
            <v:stroke on="f" joinstyle="miter"/>
            <v:imagedata r:id="rId83" o:title=""/>
            <o:lock v:ext="edit" aspectratio="t"/>
            <w10:wrap type="none"/>
            <w10:anchorlock/>
          </v:shape>
          <o:OLEObject Type="Embed" ProgID="Equation.DSMT4" ShapeID="_x0000_i1053" DrawAspect="Content" ObjectID="_1468075753" r:id="rId82">
            <o:LockedField>false</o:LockedField>
          </o:OLEObject>
        </w:object>
      </w:r>
      <w:r>
        <w:rPr>
          <w:color w:val="333333"/>
          <w:szCs w:val="21"/>
          <w:shd w:val="clear" w:color="auto" w:fill="FFFFFF"/>
        </w:rPr>
        <w:t xml:space="preserve"> </w:t>
      </w:r>
      <w:r>
        <w:rPr>
          <w:color w:val="333333"/>
          <w:shd w:val="clear" w:color="auto" w:fill="FFFFFF"/>
        </w:rPr>
        <w:t xml:space="preserve">where </w:t>
      </w:r>
      <w:r>
        <w:rPr>
          <w:i/>
          <w:color w:val="333333"/>
          <w:shd w:val="clear" w:color="auto" w:fill="FFFFFF"/>
        </w:rPr>
        <w:t>n</w:t>
      </w:r>
      <w:r>
        <w:rPr>
          <w:color w:val="333333"/>
          <w:shd w:val="clear" w:color="auto" w:fill="FFFFFF"/>
        </w:rPr>
        <w:t xml:space="preserve"> is the number of the unpaired electrons. </w:t>
      </w:r>
      <w:r>
        <w:rPr>
          <w:b/>
          <w:color w:val="333333"/>
          <w:u w:val="single"/>
          <w:shd w:val="clear" w:color="auto" w:fill="FFFFFF"/>
        </w:rPr>
        <w:t>Calculate</w:t>
      </w:r>
      <w:r>
        <w:rPr>
          <w:color w:val="333333"/>
          <w:shd w:val="clear" w:color="auto" w:fill="FFFFFF"/>
        </w:rPr>
        <w:t xml:space="preserve"> the value of </w:t>
      </w:r>
      <w:r>
        <w:rPr>
          <w:rFonts w:eastAsia="等线"/>
          <w:i/>
          <w:color w:val="333333"/>
          <w:shd w:val="clear" w:color="auto" w:fill="FFFFFF"/>
        </w:rPr>
        <w:t>μ</w:t>
      </w:r>
      <w:r>
        <w:rPr>
          <w:color w:val="333333"/>
          <w:shd w:val="clear" w:color="auto" w:fill="FFFFFF"/>
        </w:rPr>
        <w:t xml:space="preserve"> for the coordination ion </w:t>
      </w:r>
      <w:r>
        <w:rPr>
          <w:color w:val="333333"/>
          <w:szCs w:val="21"/>
          <w:shd w:val="clear" w:color="auto" w:fill="FFFFFF"/>
        </w:rPr>
        <w:t>[Co(H</w:t>
      </w:r>
      <w:r>
        <w:rPr>
          <w:color w:val="333333"/>
          <w:szCs w:val="21"/>
          <w:shd w:val="clear" w:color="auto" w:fill="FFFFFF"/>
          <w:vertAlign w:val="subscript"/>
        </w:rPr>
        <w:t>2</w:t>
      </w:r>
      <w:r>
        <w:rPr>
          <w:color w:val="333333"/>
          <w:szCs w:val="21"/>
          <w:shd w:val="clear" w:color="auto" w:fill="FFFFFF"/>
        </w:rPr>
        <w:t>O)</w:t>
      </w:r>
      <w:r>
        <w:rPr>
          <w:color w:val="333333"/>
          <w:szCs w:val="21"/>
          <w:shd w:val="clear" w:color="auto" w:fill="FFFFFF"/>
          <w:vertAlign w:val="subscript"/>
        </w:rPr>
        <w:t>6</w:t>
      </w:r>
      <w:r>
        <w:rPr>
          <w:color w:val="333333"/>
          <w:szCs w:val="21"/>
          <w:shd w:val="clear" w:color="auto" w:fill="FFFFFF"/>
        </w:rPr>
        <w:t>]</w:t>
      </w:r>
      <w:r>
        <w:rPr>
          <w:color w:val="333333"/>
          <w:szCs w:val="21"/>
          <w:shd w:val="clear" w:color="auto" w:fill="FFFFFF"/>
          <w:vertAlign w:val="superscript"/>
        </w:rPr>
        <w:t>2+</w:t>
      </w:r>
      <w:r>
        <w:rPr>
          <w:color w:val="333333"/>
          <w:szCs w:val="21"/>
          <w:shd w:val="clear" w:color="auto" w:fill="FFFFFF"/>
        </w:rPr>
        <w:t>.</w:t>
      </w:r>
    </w:p>
    <w:p>
      <w:pPr>
        <w:autoSpaceDE w:val="0"/>
        <w:autoSpaceDN w:val="0"/>
        <w:adjustRightInd w:val="0"/>
        <w:spacing w:before="163"/>
        <w:ind w:firstLine="484" w:firstLineChars="202"/>
        <w:rPr>
          <w:szCs w:val="21"/>
          <w:shd w:val="clear" w:color="auto" w:fill="FFFFFF"/>
        </w:rPr>
      </w:pPr>
      <w:r>
        <w:rPr>
          <w:szCs w:val="21"/>
          <w:shd w:val="clear" w:color="auto" w:fill="FFFFFF"/>
        </w:rPr>
        <w:t>Put an aluminum plate covered by its oxide layer into a dilute cobalt nitrate solution for a while, take out the plate and burn it in the flame of a Bunsen burner for minutes. A blue substance can be observed on the surface. The blue substance, known as cobalt blue, is CoAl</w:t>
      </w:r>
      <w:r>
        <w:rPr>
          <w:szCs w:val="21"/>
          <w:shd w:val="clear" w:color="auto" w:fill="FFFFFF"/>
          <w:vertAlign w:val="subscript"/>
        </w:rPr>
        <w:t>2</w:t>
      </w:r>
      <w:r>
        <w:rPr>
          <w:szCs w:val="21"/>
          <w:shd w:val="clear" w:color="auto" w:fill="FFFFFF"/>
        </w:rPr>
        <w:t>O</w:t>
      </w:r>
      <w:r>
        <w:rPr>
          <w:szCs w:val="21"/>
          <w:shd w:val="clear" w:color="auto" w:fill="FFFFFF"/>
          <w:vertAlign w:val="subscript"/>
        </w:rPr>
        <w:t>4</w:t>
      </w:r>
      <w:r>
        <w:rPr>
          <w:szCs w:val="21"/>
          <w:shd w:val="clear" w:color="auto" w:fill="FFFFFF"/>
        </w:rPr>
        <w:t xml:space="preserve"> with a spinel structure. The general formula of spinel is expressed as </w:t>
      </w:r>
      <w:r>
        <w:rPr>
          <w:rFonts w:ascii="Arial" w:hAnsi="Arial" w:cs="Arial"/>
          <w:b/>
          <w:szCs w:val="21"/>
          <w:shd w:val="clear" w:color="auto" w:fill="FFFFFF"/>
        </w:rPr>
        <w:t>AB</w:t>
      </w:r>
      <w:r>
        <w:rPr>
          <w:b/>
          <w:szCs w:val="21"/>
          <w:shd w:val="clear" w:color="auto" w:fill="FFFFFF"/>
          <w:vertAlign w:val="subscript"/>
        </w:rPr>
        <w:t>2</w:t>
      </w:r>
      <w:r>
        <w:rPr>
          <w:b/>
          <w:szCs w:val="21"/>
          <w:shd w:val="clear" w:color="auto" w:fill="FFFFFF"/>
        </w:rPr>
        <w:t>O</w:t>
      </w:r>
      <w:r>
        <w:rPr>
          <w:b/>
          <w:szCs w:val="21"/>
          <w:shd w:val="clear" w:color="auto" w:fill="FFFFFF"/>
          <w:vertAlign w:val="subscript"/>
        </w:rPr>
        <w:t>4</w:t>
      </w:r>
      <w:r>
        <w:rPr>
          <w:szCs w:val="21"/>
          <w:shd w:val="clear" w:color="auto" w:fill="FFFFFF"/>
        </w:rPr>
        <w:t xml:space="preserve">, where oxygen ions arrange in a cubic close packing pattern, </w:t>
      </w:r>
      <w:r>
        <w:rPr>
          <w:rFonts w:ascii="Arial" w:hAnsi="Arial" w:cs="Arial"/>
          <w:b/>
          <w:szCs w:val="21"/>
          <w:shd w:val="clear" w:color="auto" w:fill="FFFFFF"/>
        </w:rPr>
        <w:t xml:space="preserve">A </w:t>
      </w:r>
      <w:r>
        <w:rPr>
          <w:szCs w:val="21"/>
          <w:shd w:val="clear" w:color="auto" w:fill="FFFFFF"/>
        </w:rPr>
        <w:t xml:space="preserve">cations occupy the tetrahedral holes formed by oxygen ions, and </w:t>
      </w:r>
      <w:r>
        <w:rPr>
          <w:rFonts w:ascii="Arial" w:hAnsi="Arial" w:cs="Arial"/>
          <w:b/>
          <w:szCs w:val="21"/>
          <w:shd w:val="clear" w:color="auto" w:fill="FFFFFF"/>
        </w:rPr>
        <w:t>B</w:t>
      </w:r>
      <w:r>
        <w:rPr>
          <w:szCs w:val="21"/>
          <w:shd w:val="clear" w:color="auto" w:fill="FFFFFF"/>
        </w:rPr>
        <w:t xml:space="preserve"> cations take the octahedral holes, as shown in Figure 5.2.</w:t>
      </w:r>
    </w:p>
    <w:p>
      <w:pPr>
        <w:autoSpaceDE w:val="0"/>
        <w:autoSpaceDN w:val="0"/>
        <w:adjustRightInd w:val="0"/>
        <w:spacing w:before="163"/>
        <w:ind w:firstLine="484" w:firstLineChars="202"/>
        <w:jc w:val="center"/>
        <w:rPr>
          <w:szCs w:val="21"/>
          <w:shd w:val="clear" w:color="auto" w:fill="FFFFFF"/>
        </w:rPr>
      </w:pPr>
      <w:r>
        <w:drawing>
          <wp:inline distT="0" distB="0" distL="0" distR="0">
            <wp:extent cx="2885440" cy="215963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85759" cy="2160000"/>
                    </a:xfrm>
                    <a:prstGeom prst="rect">
                      <a:avLst/>
                    </a:prstGeom>
                  </pic:spPr>
                </pic:pic>
              </a:graphicData>
            </a:graphic>
          </wp:inline>
        </w:drawing>
      </w:r>
    </w:p>
    <w:p>
      <w:pPr>
        <w:spacing w:before="163"/>
        <w:jc w:val="center"/>
      </w:pPr>
      <w:r>
        <w:rPr>
          <w:shd w:val="clear" w:color="auto" w:fill="FFFFFF"/>
        </w:rPr>
        <w:t xml:space="preserve">Figure 5.2 Structure of spinel </w:t>
      </w:r>
      <w:r>
        <w:rPr>
          <w:rFonts w:ascii="Arial" w:hAnsi="Arial" w:cs="Arial"/>
          <w:b/>
          <w:shd w:val="clear" w:color="auto" w:fill="FFFFFF"/>
        </w:rPr>
        <w:t>AB</w:t>
      </w:r>
      <w:r>
        <w:rPr>
          <w:b/>
          <w:shd w:val="clear" w:color="auto" w:fill="FFFFFF"/>
          <w:vertAlign w:val="subscript"/>
        </w:rPr>
        <w:t>2</w:t>
      </w:r>
      <w:r>
        <w:rPr>
          <w:b/>
          <w:shd w:val="clear" w:color="auto" w:fill="FFFFFF"/>
        </w:rPr>
        <w:t>O</w:t>
      </w:r>
      <w:r>
        <w:rPr>
          <w:b/>
          <w:shd w:val="clear" w:color="auto" w:fill="FFFFFF"/>
          <w:vertAlign w:val="subscript"/>
        </w:rPr>
        <w:t>4</w:t>
      </w:r>
    </w:p>
    <w:p>
      <w:pPr>
        <w:autoSpaceDE w:val="0"/>
        <w:autoSpaceDN w:val="0"/>
        <w:adjustRightInd w:val="0"/>
        <w:spacing w:before="163"/>
        <w:jc w:val="left"/>
        <w:rPr>
          <w:szCs w:val="21"/>
          <w:shd w:val="clear" w:color="auto" w:fill="FFFFFF"/>
        </w:rPr>
      </w:pPr>
      <w:r>
        <w:rPr>
          <w:b/>
          <w:szCs w:val="21"/>
          <w:shd w:val="clear" w:color="auto" w:fill="FFFFFF"/>
        </w:rPr>
        <w:t xml:space="preserve">5-4 </w:t>
      </w:r>
      <w:r>
        <w:rPr>
          <w:kern w:val="0"/>
          <w:szCs w:val="21"/>
        </w:rPr>
        <w:t>R</w:t>
      </w:r>
      <w:r>
        <w:rPr>
          <w:szCs w:val="21"/>
          <w:shd w:val="clear" w:color="auto" w:fill="FFFFFF"/>
        </w:rPr>
        <w:t xml:space="preserve">egarding the cations and their position which is responsible for blue color, </w:t>
      </w:r>
      <w:r>
        <w:rPr>
          <w:b/>
          <w:szCs w:val="21"/>
          <w:u w:val="single"/>
          <w:shd w:val="clear" w:color="auto" w:fill="FFFFFF"/>
        </w:rPr>
        <w:t>choose</w:t>
      </w:r>
      <w:r>
        <w:rPr>
          <w:szCs w:val="21"/>
          <w:shd w:val="clear" w:color="auto" w:fill="FFFFFF"/>
        </w:rPr>
        <w:t xml:space="preserve"> all correct statements for cations.</w:t>
      </w:r>
    </w:p>
    <w:p>
      <w:pPr>
        <w:autoSpaceDE w:val="0"/>
        <w:autoSpaceDN w:val="0"/>
        <w:adjustRightInd w:val="0"/>
        <w:spacing w:before="0" w:beforeLines="0"/>
        <w:ind w:firstLine="480" w:firstLineChars="200"/>
        <w:jc w:val="left"/>
        <w:rPr>
          <w:szCs w:val="21"/>
          <w:shd w:val="clear" w:color="auto" w:fill="FFFFFF"/>
        </w:rPr>
      </w:pPr>
      <w:r>
        <w:rPr>
          <w:szCs w:val="21"/>
          <w:shd w:val="clear" w:color="auto" w:fill="FFFFFF"/>
        </w:rPr>
        <w:t>(a) Co</w:t>
      </w:r>
      <w:r>
        <w:rPr>
          <w:szCs w:val="21"/>
          <w:shd w:val="clear" w:color="auto" w:fill="FFFFFF"/>
          <w:vertAlign w:val="superscript"/>
        </w:rPr>
        <w:t>2+</w:t>
      </w:r>
      <w:r>
        <w:rPr>
          <w:szCs w:val="21"/>
          <w:shd w:val="clear" w:color="auto" w:fill="FFFFFF"/>
        </w:rPr>
        <w:t xml:space="preserve"> is in a tetrahedral ligand field.</w:t>
      </w:r>
    </w:p>
    <w:p>
      <w:pPr>
        <w:spacing w:before="0" w:beforeLines="0"/>
        <w:ind w:firstLine="480" w:firstLineChars="200"/>
        <w:rPr>
          <w:szCs w:val="21"/>
          <w:shd w:val="clear" w:color="auto" w:fill="FFFFFF"/>
        </w:rPr>
      </w:pPr>
      <w:r>
        <w:rPr>
          <w:szCs w:val="21"/>
          <w:shd w:val="clear" w:color="auto" w:fill="FFFFFF"/>
        </w:rPr>
        <w:t>(b) Co</w:t>
      </w:r>
      <w:r>
        <w:rPr>
          <w:szCs w:val="21"/>
          <w:shd w:val="clear" w:color="auto" w:fill="FFFFFF"/>
          <w:vertAlign w:val="superscript"/>
        </w:rPr>
        <w:t>2+</w:t>
      </w:r>
      <w:r>
        <w:rPr>
          <w:szCs w:val="21"/>
          <w:shd w:val="clear" w:color="auto" w:fill="FFFFFF"/>
        </w:rPr>
        <w:t xml:space="preserve"> is in an octahedral ligand field.</w:t>
      </w:r>
    </w:p>
    <w:p>
      <w:pPr>
        <w:spacing w:before="0" w:beforeLines="0"/>
        <w:ind w:firstLine="480" w:firstLineChars="200"/>
        <w:rPr>
          <w:szCs w:val="21"/>
          <w:shd w:val="clear" w:color="auto" w:fill="FFFFFF"/>
        </w:rPr>
      </w:pPr>
      <w:r>
        <w:rPr>
          <w:szCs w:val="21"/>
          <w:shd w:val="clear" w:color="auto" w:fill="FFFFFF"/>
        </w:rPr>
        <w:t>(c) Al</w:t>
      </w:r>
      <w:r>
        <w:rPr>
          <w:szCs w:val="21"/>
          <w:shd w:val="clear" w:color="auto" w:fill="FFFFFF"/>
          <w:vertAlign w:val="superscript"/>
        </w:rPr>
        <w:t>3+</w:t>
      </w:r>
      <w:r>
        <w:rPr>
          <w:szCs w:val="21"/>
          <w:shd w:val="clear" w:color="auto" w:fill="FFFFFF"/>
        </w:rPr>
        <w:t xml:space="preserve"> is in a tetrahedral ligand field.</w:t>
      </w:r>
    </w:p>
    <w:p>
      <w:pPr>
        <w:spacing w:before="0" w:beforeLines="0"/>
        <w:ind w:firstLine="480" w:firstLineChars="200"/>
        <w:rPr>
          <w:shd w:val="clear" w:color="auto" w:fill="FFFFFF"/>
          <w:lang w:val="el-GR"/>
        </w:rPr>
      </w:pPr>
      <w:r>
        <w:rPr>
          <w:szCs w:val="21"/>
          <w:shd w:val="clear" w:color="auto" w:fill="FFFFFF"/>
        </w:rPr>
        <w:t>(d) Al</w:t>
      </w:r>
      <w:r>
        <w:rPr>
          <w:szCs w:val="21"/>
          <w:shd w:val="clear" w:color="auto" w:fill="FFFFFF"/>
          <w:vertAlign w:val="superscript"/>
        </w:rPr>
        <w:t>3+</w:t>
      </w:r>
      <w:r>
        <w:rPr>
          <w:szCs w:val="21"/>
          <w:shd w:val="clear" w:color="auto" w:fill="FFFFFF"/>
        </w:rPr>
        <w:t xml:space="preserve"> is in an octahedral ligand field.</w:t>
      </w:r>
    </w:p>
    <w:p>
      <w:pPr>
        <w:spacing w:before="163"/>
        <w:rPr>
          <w:shd w:val="clear" w:color="auto" w:fill="FFFFFF"/>
          <w:lang w:val="el-GR"/>
        </w:rPr>
      </w:pPr>
    </w:p>
    <w:bookmarkEnd w:id="25"/>
    <w:bookmarkEnd w:id="26"/>
    <w:bookmarkEnd w:id="27"/>
    <w:p>
      <w:pPr>
        <w:pStyle w:val="4"/>
      </w:pPr>
      <w:bookmarkStart w:id="28" w:name="_Toc95422966"/>
      <w:bookmarkStart w:id="29" w:name="_Toc94684426"/>
      <w:bookmarkStart w:id="30" w:name="_Toc93071925"/>
      <w:r>
        <w:t>Problem 6. Titanium is awesome</w:t>
      </w:r>
      <w:bookmarkEnd w:id="28"/>
      <w:bookmarkEnd w:id="29"/>
    </w:p>
    <w:p>
      <w:pPr>
        <w:autoSpaceDE w:val="0"/>
        <w:autoSpaceDN w:val="0"/>
        <w:adjustRightInd w:val="0"/>
        <w:snapToGrid/>
        <w:spacing w:before="163" w:line="240" w:lineRule="auto"/>
        <w:ind w:firstLine="566" w:firstLineChars="236"/>
        <w:rPr>
          <w:kern w:val="0"/>
        </w:rPr>
      </w:pPr>
      <w:r>
        <w:t xml:space="preserve">Titanium, as a silver-white transition metal, was named after Titans who, in Greek mythology, were the children of Heaven and Earth condemned to living amongst the hidden fires of the earth. Titanium has been widely used in high-tech society, especially in the </w:t>
      </w:r>
      <w:r>
        <w:rPr>
          <w:kern w:val="0"/>
        </w:rPr>
        <w:t>aircraft industry and marine equipment, due to its corrosion resistance and mechanical properties, coupled with its relatively low density. Though it is abundant in nature, in the past titanium had been considered a rare metal due to its diffuse distribution in the Earth’s crust and its difficulty to extract.</w:t>
      </w:r>
    </w:p>
    <w:p>
      <w:pPr>
        <w:autoSpaceDE w:val="0"/>
        <w:autoSpaceDN w:val="0"/>
        <w:adjustRightInd w:val="0"/>
        <w:snapToGrid/>
        <w:spacing w:before="0" w:beforeLines="0" w:line="240" w:lineRule="auto"/>
        <w:ind w:firstLine="566" w:firstLineChars="236"/>
      </w:pPr>
      <w:r>
        <w:t>Panzhihua, a city in Sichuan province of China, and named after the tree Bombax</w:t>
      </w:r>
      <w:r>
        <w:rPr>
          <w:color w:val="333333"/>
          <w:shd w:val="clear" w:color="auto" w:fill="FFFFFF"/>
        </w:rPr>
        <w:t xml:space="preserve"> </w:t>
      </w:r>
      <w:r>
        <w:t>malabaricum with very beautiful red flowers on its stalk, is known as the "Vanadium and Titanium Capital of China", since there are large amounts of titanium, vanadium and iron ore deposits.</w:t>
      </w:r>
    </w:p>
    <w:p>
      <w:pPr>
        <w:spacing w:before="0" w:beforeLines="0" w:line="300" w:lineRule="auto"/>
        <w:ind w:firstLine="564" w:firstLineChars="235"/>
      </w:pPr>
      <w:r>
        <w:t>Titanium dioxide (TiO</w:t>
      </w:r>
      <w:r>
        <w:rPr>
          <w:vertAlign w:val="subscript"/>
        </w:rPr>
        <w:t>2</w:t>
      </w:r>
      <w:r>
        <w:t>) is an important white pigment that has wide applications in coatings, plastics, papermaking, printing inks, chemical fiber, rubber, cosmetics and other industries. An important industrial process called the “sulfate process” for producing titanium dioxide from the mineral containing ilmenite (FeTiO</w:t>
      </w:r>
      <w:r>
        <w:rPr>
          <w:vertAlign w:val="subscript"/>
        </w:rPr>
        <w:t>3</w:t>
      </w:r>
      <w:r>
        <w:t>) is shown as in Figure 6.1:</w:t>
      </w:r>
    </w:p>
    <w:p>
      <w:pPr>
        <w:spacing w:before="163" w:line="300" w:lineRule="auto"/>
        <w:jc w:val="center"/>
      </w:pPr>
      <w:r>
        <w:drawing>
          <wp:inline distT="0" distB="0" distL="0" distR="0">
            <wp:extent cx="6119495" cy="1414780"/>
            <wp:effectExtent l="0" t="0" r="0" b="0"/>
            <wp:docPr id="54" name="图片 54" descr="164334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4334489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6120000" cy="1414800"/>
                    </a:xfrm>
                    <a:prstGeom prst="rect">
                      <a:avLst/>
                    </a:prstGeom>
                    <a:noFill/>
                    <a:ln>
                      <a:noFill/>
                    </a:ln>
                  </pic:spPr>
                </pic:pic>
              </a:graphicData>
            </a:graphic>
          </wp:inline>
        </w:drawing>
      </w:r>
    </w:p>
    <w:p>
      <w:pPr>
        <w:spacing w:before="0" w:beforeLines="0" w:line="300" w:lineRule="auto"/>
        <w:ind w:firstLine="480" w:firstLineChars="200"/>
        <w:jc w:val="center"/>
      </w:pPr>
      <w:r>
        <w:t>Figure 6.1   Scheme for preparation of TiO</w:t>
      </w:r>
      <w:r>
        <w:rPr>
          <w:vertAlign w:val="subscript"/>
        </w:rPr>
        <w:t>2</w:t>
      </w:r>
      <w:r>
        <w:t xml:space="preserve"> by the sulfate process</w:t>
      </w:r>
    </w:p>
    <w:p>
      <w:pPr>
        <w:spacing w:before="163" w:line="300" w:lineRule="auto"/>
        <w:jc w:val="left"/>
        <w:rPr>
          <w:b/>
        </w:rPr>
      </w:pPr>
      <w:r>
        <w:rPr>
          <w:b/>
        </w:rPr>
        <w:t xml:space="preserve">6-1-1 Write </w:t>
      </w:r>
      <w:r>
        <w:t>the main ions in solution</w:t>
      </w:r>
      <w:r>
        <w:rPr>
          <w:rFonts w:ascii="Arial" w:hAnsi="Arial" w:cs="Arial"/>
          <w:b/>
        </w:rPr>
        <w:t xml:space="preserve"> A</w:t>
      </w:r>
      <w:r>
        <w:rPr>
          <w:b/>
        </w:rPr>
        <w:t>.</w:t>
      </w:r>
    </w:p>
    <w:p>
      <w:pPr>
        <w:spacing w:before="163" w:line="300" w:lineRule="auto"/>
        <w:jc w:val="left"/>
      </w:pPr>
      <w:r>
        <w:rPr>
          <w:b/>
        </w:rPr>
        <w:t xml:space="preserve">6-1-2 </w:t>
      </w:r>
      <w:r>
        <w:rPr>
          <w:b/>
          <w:u w:val="single"/>
        </w:rPr>
        <w:t>Write</w:t>
      </w:r>
      <w:r>
        <w:t xml:space="preserve"> the formula for </w:t>
      </w:r>
      <w:r>
        <w:rPr>
          <w:rFonts w:ascii="Arial" w:hAnsi="Arial" w:cs="Arial"/>
          <w:b/>
        </w:rPr>
        <w:t>B</w:t>
      </w:r>
      <w:r>
        <w:t>.</w:t>
      </w:r>
    </w:p>
    <w:p>
      <w:pPr>
        <w:spacing w:before="163" w:line="300" w:lineRule="auto"/>
        <w:jc w:val="left"/>
      </w:pPr>
      <w:r>
        <w:rPr>
          <w:b/>
        </w:rPr>
        <w:t xml:space="preserve">6-1-3 </w:t>
      </w:r>
      <w:r>
        <w:rPr>
          <w:b/>
          <w:u w:val="single"/>
        </w:rPr>
        <w:t>Write</w:t>
      </w:r>
      <w:r>
        <w:t xml:space="preserve"> the chemical equation that produces precipitate </w:t>
      </w:r>
      <w:r>
        <w:rPr>
          <w:rFonts w:ascii="Arial" w:hAnsi="Arial" w:cs="Arial"/>
          <w:b/>
        </w:rPr>
        <w:t>D</w:t>
      </w:r>
      <w:r>
        <w:t>.</w:t>
      </w:r>
    </w:p>
    <w:p>
      <w:pPr>
        <w:spacing w:before="163" w:line="300" w:lineRule="auto"/>
        <w:ind w:firstLine="422" w:firstLineChars="176"/>
        <w:rPr>
          <w:bCs/>
        </w:rPr>
      </w:pPr>
      <w:r>
        <w:t xml:space="preserve">An alternative method for the production of titanium dioxide from </w:t>
      </w:r>
      <w:r>
        <w:rPr>
          <w:szCs w:val="21"/>
        </w:rPr>
        <w:t>ilmenite</w:t>
      </w:r>
      <w:r>
        <w:t xml:space="preserve"> is the “chloride process”, which involves selective chlorination of ilmenite with chlorine in the presence of a controlled amount of carbon at temperature of 900~1000 °C.</w:t>
      </w:r>
    </w:p>
    <w:p>
      <w:pPr>
        <w:spacing w:before="163" w:line="300" w:lineRule="auto"/>
        <w:rPr>
          <w:color w:val="000000" w:themeColor="text1"/>
          <w14:textFill>
            <w14:solidFill>
              <w14:schemeClr w14:val="tx1"/>
            </w14:solidFill>
          </w14:textFill>
        </w:rPr>
      </w:pPr>
      <w:r>
        <w:rPr>
          <w:b/>
        </w:rPr>
        <w:t xml:space="preserve">6-2 </w:t>
      </w:r>
      <w:r>
        <w:rPr>
          <w:b/>
          <w:color w:val="333333"/>
          <w:szCs w:val="21"/>
          <w:u w:val="single"/>
          <w:shd w:val="clear" w:color="auto" w:fill="FFFFFF"/>
        </w:rPr>
        <w:t>Write</w:t>
      </w:r>
      <w:r>
        <w:t xml:space="preserve"> </w:t>
      </w:r>
      <w:r>
        <w:rPr>
          <w:bCs/>
        </w:rPr>
        <w:t>the chemica</w:t>
      </w:r>
      <w:r>
        <w:rPr>
          <w:bCs/>
          <w:color w:val="000000" w:themeColor="text1"/>
          <w14:textFill>
            <w14:solidFill>
              <w14:schemeClr w14:val="tx1"/>
            </w14:solidFill>
          </w14:textFill>
        </w:rPr>
        <w:t>l equation</w:t>
      </w:r>
      <w:r>
        <w:rPr>
          <w:color w:val="000000" w:themeColor="text1"/>
          <w14:textFill>
            <w14:solidFill>
              <w14:schemeClr w14:val="tx1"/>
            </w14:solidFill>
          </w14:textFill>
        </w:rPr>
        <w:t>.</w:t>
      </w:r>
    </w:p>
    <w:p>
      <w:pPr>
        <w:spacing w:before="163" w:line="300" w:lineRule="auto"/>
        <w:ind w:firstLine="422" w:firstLineChars="176"/>
      </w:pPr>
      <w:r>
        <w:t>Titanium white can also be prepared by the following method: rutile or titanium-rich material is crushed, dried and mixed with carbon powder, then the mixture reacts with Cl</w:t>
      </w:r>
      <w:r>
        <w:rPr>
          <w:vertAlign w:val="subscript"/>
        </w:rPr>
        <w:t xml:space="preserve">2 </w:t>
      </w:r>
      <w:r>
        <w:t>in a chlorination furnace to yield titanium tetrachloride (</w:t>
      </w:r>
      <w:r>
        <w:rPr>
          <w:b/>
        </w:rPr>
        <w:t>reaction 1</w:t>
      </w:r>
      <w:r>
        <w:t>); and then oxidation is carried out in the gas-phase oxidation furnace to yield titanium dioxide (</w:t>
      </w:r>
      <w:r>
        <w:rPr>
          <w:b/>
        </w:rPr>
        <w:t>reaction 2</w:t>
      </w:r>
      <w:r>
        <w:t>).</w:t>
      </w:r>
    </w:p>
    <w:p>
      <w:pPr>
        <w:spacing w:before="163" w:line="300" w:lineRule="auto"/>
      </w:pPr>
      <w:r>
        <w:rPr>
          <w:b/>
        </w:rPr>
        <w:t xml:space="preserve">6-3-1 </w:t>
      </w:r>
      <w:r>
        <w:rPr>
          <w:b/>
          <w:color w:val="333333"/>
          <w:szCs w:val="21"/>
          <w:u w:val="single"/>
          <w:shd w:val="clear" w:color="auto" w:fill="FFFFFF"/>
        </w:rPr>
        <w:t>Write</w:t>
      </w:r>
      <w:r>
        <w:t xml:space="preserve"> the equations of reactions </w:t>
      </w:r>
      <w:r>
        <w:rPr>
          <w:b/>
        </w:rPr>
        <w:t>1</w:t>
      </w:r>
      <w:r>
        <w:t xml:space="preserve"> and </w:t>
      </w:r>
      <w:r>
        <w:rPr>
          <w:b/>
        </w:rPr>
        <w:t>2</w:t>
      </w:r>
      <w:r>
        <w:t>.</w:t>
      </w:r>
    </w:p>
    <w:p>
      <w:pPr>
        <w:spacing w:before="163" w:line="300" w:lineRule="auto"/>
      </w:pPr>
      <w:r>
        <w:rPr>
          <w:b/>
        </w:rPr>
        <w:t>6-3-2</w:t>
      </w:r>
      <w:r>
        <w:t xml:space="preserve"> </w:t>
      </w:r>
      <w:r>
        <w:rPr>
          <w:b/>
          <w:u w:val="single"/>
        </w:rPr>
        <w:t>Explain</w:t>
      </w:r>
      <w:r>
        <w:t xml:space="preserve"> why carbon is required in reaction </w:t>
      </w:r>
      <w:r>
        <w:rPr>
          <w:b/>
        </w:rPr>
        <w:t>1</w:t>
      </w:r>
      <w:r>
        <w:t xml:space="preserve"> by calculation using the following thermodynamic data at </w:t>
      </w:r>
      <w:r>
        <w:rPr>
          <w:szCs w:val="14"/>
        </w:rPr>
        <w:t>298 K</w:t>
      </w:r>
      <w:r>
        <w:t>.</w:t>
      </w:r>
    </w:p>
    <w:tbl>
      <w:tblPr>
        <w:tblStyle w:val="16"/>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381"/>
        <w:gridCol w:w="238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8" w:space="0"/>
              <w:left w:val="nil"/>
              <w:bottom w:val="single" w:color="auto" w:sz="4" w:space="0"/>
              <w:right w:val="single" w:color="auto" w:sz="4" w:space="0"/>
            </w:tcBorders>
          </w:tcPr>
          <w:p>
            <w:pPr>
              <w:spacing w:before="0" w:beforeLines="0" w:line="240" w:lineRule="auto"/>
              <w:rPr>
                <w:b/>
                <w:bCs/>
              </w:rPr>
            </w:pPr>
          </w:p>
        </w:tc>
        <w:tc>
          <w:tcPr>
            <w:tcW w:w="2381" w:type="dxa"/>
            <w:tcBorders>
              <w:top w:val="single" w:color="auto" w:sz="8" w:space="0"/>
              <w:left w:val="single" w:color="auto" w:sz="4" w:space="0"/>
              <w:bottom w:val="single" w:color="auto" w:sz="4" w:space="0"/>
              <w:right w:val="single" w:color="auto" w:sz="4" w:space="0"/>
            </w:tcBorders>
          </w:tcPr>
          <w:p>
            <w:pPr>
              <w:spacing w:before="0" w:beforeLines="0" w:line="240" w:lineRule="auto"/>
              <w:rPr>
                <w:color w:val="000000"/>
                <w:szCs w:val="12"/>
              </w:rPr>
            </w:pPr>
            <w:r>
              <w:rPr>
                <w:position w:val="-12"/>
                <w:sz w:val="20"/>
              </w:rPr>
              <w:object>
                <v:shape id="_x0000_i1054" o:spt="75" type="#_x0000_t75" style="height:19pt;width:34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86">
                  <o:LockedField>false</o:LockedField>
                </o:OLEObject>
              </w:object>
            </w:r>
            <w:r>
              <w:rPr>
                <w:szCs w:val="14"/>
              </w:rPr>
              <w:t xml:space="preserve"> / </w:t>
            </w:r>
            <w:r>
              <w:rPr>
                <w:color w:val="000000"/>
                <w:szCs w:val="12"/>
              </w:rPr>
              <w:t>kJ mol</w:t>
            </w:r>
            <w:r>
              <w:rPr>
                <w:color w:val="000000"/>
                <w:vertAlign w:val="superscript"/>
              </w:rPr>
              <w:t>−1</w:t>
            </w:r>
          </w:p>
        </w:tc>
        <w:tc>
          <w:tcPr>
            <w:tcW w:w="2381" w:type="dxa"/>
            <w:tcBorders>
              <w:top w:val="single" w:color="auto" w:sz="8" w:space="0"/>
              <w:left w:val="single" w:color="auto" w:sz="4" w:space="0"/>
              <w:bottom w:val="single" w:color="auto" w:sz="4" w:space="0"/>
              <w:right w:val="nil"/>
            </w:tcBorders>
          </w:tcPr>
          <w:p>
            <w:pPr>
              <w:spacing w:before="0" w:beforeLines="0" w:line="240" w:lineRule="auto"/>
              <w:rPr>
                <w:b/>
                <w:bCs/>
                <w:i/>
                <w:iCs/>
              </w:rPr>
            </w:pPr>
            <w:r>
              <w:rPr>
                <w:position w:val="-12"/>
                <w:sz w:val="20"/>
              </w:rPr>
              <w:object>
                <v:shape id="_x0000_i1055" o:spt="75" type="#_x0000_t75" style="height:19pt;width:19pt;" o:ole="t" filled="f" o:preferrelative="t" stroked="f" coordsize="21600,21600">
                  <v:path/>
                  <v:fill on="f" focussize="0,0"/>
                  <v:stroke on="f" joinstyle="miter"/>
                  <v:imagedata r:id="rId88" o:title=""/>
                  <o:lock v:ext="edit" aspectratio="t"/>
                  <w10:wrap type="none"/>
                  <w10:anchorlock/>
                </v:shape>
                <o:OLEObject Type="Embed" ProgID="Equation.DSMT4" ShapeID="_x0000_i1055" DrawAspect="Content" ObjectID="_1468075755" r:id="rId87">
                  <o:LockedField>false</o:LockedField>
                </o:OLEObject>
              </w:object>
            </w:r>
            <w:r>
              <w:rPr>
                <w:szCs w:val="14"/>
              </w:rPr>
              <w:t>/</w:t>
            </w:r>
            <w:r>
              <w:rPr>
                <w:color w:val="000000"/>
                <w:szCs w:val="12"/>
              </w:rPr>
              <w:t xml:space="preserve"> J mol</w:t>
            </w:r>
            <w:r>
              <w:rPr>
                <w:color w:val="000000"/>
                <w:vertAlign w:val="superscript"/>
              </w:rPr>
              <w:t xml:space="preserve">−1 </w:t>
            </w:r>
            <w:r>
              <w:rPr>
                <w:color w:val="000000"/>
                <w:szCs w:val="12"/>
              </w:rPr>
              <w:t>K</w:t>
            </w:r>
            <w:r>
              <w:rPr>
                <w:color w:val="000000"/>
                <w:vertAlign w:val="superscript"/>
              </w:rPr>
              <w:t>−1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4" w:space="0"/>
              <w:right w:val="single" w:color="auto" w:sz="4" w:space="0"/>
            </w:tcBorders>
          </w:tcPr>
          <w:p>
            <w:pPr>
              <w:spacing w:before="0" w:beforeLines="0"/>
              <w:rPr>
                <w:vertAlign w:val="subscript"/>
              </w:rPr>
            </w:pPr>
            <w:r>
              <w:t>TiO</w:t>
            </w:r>
            <w:r>
              <w:rPr>
                <w:vertAlign w:val="subscript"/>
              </w:rPr>
              <w:t>2</w:t>
            </w:r>
          </w:p>
        </w:tc>
        <w:tc>
          <w:tcPr>
            <w:tcW w:w="2381" w:type="dxa"/>
            <w:tcBorders>
              <w:top w:val="single" w:color="auto" w:sz="4" w:space="0"/>
              <w:left w:val="single" w:color="auto" w:sz="4" w:space="0"/>
              <w:bottom w:val="single" w:color="auto" w:sz="4" w:space="0"/>
              <w:right w:val="single" w:color="auto" w:sz="4" w:space="0"/>
            </w:tcBorders>
          </w:tcPr>
          <w:p>
            <w:pPr>
              <w:spacing w:before="0" w:beforeLines="0"/>
              <w:rPr>
                <w:color w:val="000000"/>
                <w:szCs w:val="12"/>
              </w:rPr>
            </w:pPr>
            <w:r>
              <w:rPr>
                <w:color w:val="000000"/>
                <w:szCs w:val="12"/>
              </w:rPr>
              <w:t>−944.0</w:t>
            </w:r>
          </w:p>
        </w:tc>
        <w:tc>
          <w:tcPr>
            <w:tcW w:w="2381" w:type="dxa"/>
            <w:tcBorders>
              <w:top w:val="single" w:color="auto" w:sz="4" w:space="0"/>
              <w:left w:val="single" w:color="auto" w:sz="4" w:space="0"/>
              <w:bottom w:val="single" w:color="auto" w:sz="4" w:space="0"/>
              <w:right w:val="nil"/>
            </w:tcBorders>
          </w:tcPr>
          <w:p>
            <w:pPr>
              <w:spacing w:before="0" w:beforeLines="0"/>
              <w:rPr>
                <w:color w:val="000000"/>
                <w:szCs w:val="12"/>
              </w:rPr>
            </w:pPr>
            <w:r>
              <w:rPr>
                <w:color w:val="000000"/>
                <w:szCs w:val="12"/>
              </w:rPr>
              <w:t>50.6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4" w:space="0"/>
              <w:right w:val="single" w:color="auto" w:sz="4" w:space="0"/>
            </w:tcBorders>
          </w:tcPr>
          <w:p>
            <w:pPr>
              <w:spacing w:before="0" w:beforeLines="0"/>
            </w:pPr>
            <w:r>
              <w:t>TiCl</w:t>
            </w:r>
            <w:r>
              <w:rPr>
                <w:vertAlign w:val="subscript"/>
              </w:rPr>
              <w:t>4</w:t>
            </w:r>
          </w:p>
        </w:tc>
        <w:tc>
          <w:tcPr>
            <w:tcW w:w="2381" w:type="dxa"/>
            <w:tcBorders>
              <w:top w:val="single" w:color="auto" w:sz="4" w:space="0"/>
              <w:left w:val="single" w:color="auto" w:sz="4" w:space="0"/>
              <w:bottom w:val="single" w:color="auto" w:sz="4" w:space="0"/>
              <w:right w:val="single" w:color="auto" w:sz="4" w:space="0"/>
            </w:tcBorders>
          </w:tcPr>
          <w:p>
            <w:pPr>
              <w:spacing w:before="0" w:beforeLines="0"/>
            </w:pPr>
            <w:r>
              <w:t>−804.2</w:t>
            </w:r>
          </w:p>
        </w:tc>
        <w:tc>
          <w:tcPr>
            <w:tcW w:w="2381" w:type="dxa"/>
            <w:tcBorders>
              <w:top w:val="single" w:color="auto" w:sz="4" w:space="0"/>
              <w:left w:val="single" w:color="auto" w:sz="4" w:space="0"/>
              <w:bottom w:val="single" w:color="auto" w:sz="4" w:space="0"/>
              <w:right w:val="nil"/>
            </w:tcBorders>
          </w:tcPr>
          <w:p>
            <w:pPr>
              <w:spacing w:before="0" w:beforeLines="0"/>
            </w:pPr>
            <w:r>
              <w:t>252.3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4" w:space="0"/>
              <w:right w:val="single" w:color="auto" w:sz="4" w:space="0"/>
            </w:tcBorders>
          </w:tcPr>
          <w:p>
            <w:pPr>
              <w:spacing w:before="0" w:beforeLines="0"/>
            </w:pPr>
            <w:r>
              <w:t>CO</w:t>
            </w:r>
          </w:p>
        </w:tc>
        <w:tc>
          <w:tcPr>
            <w:tcW w:w="2381" w:type="dxa"/>
            <w:tcBorders>
              <w:top w:val="single" w:color="auto" w:sz="4" w:space="0"/>
              <w:left w:val="single" w:color="auto" w:sz="4" w:space="0"/>
              <w:bottom w:val="single" w:color="auto" w:sz="4" w:space="0"/>
              <w:right w:val="single" w:color="auto" w:sz="4" w:space="0"/>
            </w:tcBorders>
          </w:tcPr>
          <w:p>
            <w:pPr>
              <w:spacing w:before="0" w:beforeLines="0"/>
            </w:pPr>
            <w:r>
              <w:t>−110.5</w:t>
            </w:r>
          </w:p>
        </w:tc>
        <w:tc>
          <w:tcPr>
            <w:tcW w:w="2381" w:type="dxa"/>
            <w:tcBorders>
              <w:top w:val="single" w:color="auto" w:sz="4" w:space="0"/>
              <w:left w:val="single" w:color="auto" w:sz="4" w:space="0"/>
              <w:bottom w:val="single" w:color="auto" w:sz="4" w:space="0"/>
              <w:right w:val="nil"/>
            </w:tcBorders>
          </w:tcPr>
          <w:p>
            <w:pPr>
              <w:spacing w:before="0" w:beforeLines="0"/>
            </w:pPr>
            <w:r>
              <w:t>197.7</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4" w:space="0"/>
              <w:right w:val="single" w:color="auto" w:sz="4" w:space="0"/>
            </w:tcBorders>
          </w:tcPr>
          <w:p>
            <w:pPr>
              <w:spacing w:before="0" w:beforeLines="0"/>
              <w:rPr>
                <w:vertAlign w:val="subscript"/>
              </w:rPr>
            </w:pPr>
            <w:r>
              <w:t>O</w:t>
            </w:r>
            <w:r>
              <w:rPr>
                <w:vertAlign w:val="subscript"/>
              </w:rPr>
              <w:t>2</w:t>
            </w:r>
          </w:p>
        </w:tc>
        <w:tc>
          <w:tcPr>
            <w:tcW w:w="2381" w:type="dxa"/>
            <w:tcBorders>
              <w:top w:val="single" w:color="auto" w:sz="4" w:space="0"/>
              <w:left w:val="single" w:color="auto" w:sz="4" w:space="0"/>
              <w:bottom w:val="single" w:color="auto" w:sz="4" w:space="0"/>
              <w:right w:val="single" w:color="auto" w:sz="4" w:space="0"/>
            </w:tcBorders>
          </w:tcPr>
          <w:p>
            <w:pPr>
              <w:spacing w:before="0" w:beforeLines="0"/>
            </w:pPr>
            <w:r>
              <w:t>0</w:t>
            </w:r>
          </w:p>
        </w:tc>
        <w:tc>
          <w:tcPr>
            <w:tcW w:w="2381" w:type="dxa"/>
            <w:tcBorders>
              <w:top w:val="single" w:color="auto" w:sz="4" w:space="0"/>
              <w:left w:val="single" w:color="auto" w:sz="4" w:space="0"/>
              <w:bottom w:val="single" w:color="auto" w:sz="4" w:space="0"/>
              <w:right w:val="nil"/>
            </w:tcBorders>
          </w:tcPr>
          <w:p>
            <w:pPr>
              <w:spacing w:before="0" w:beforeLines="0"/>
            </w:pPr>
            <w:r>
              <w:t>205.2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4" w:space="0"/>
              <w:right w:val="single" w:color="auto" w:sz="4" w:space="0"/>
            </w:tcBorders>
          </w:tcPr>
          <w:p>
            <w:pPr>
              <w:spacing w:before="0" w:beforeLines="0"/>
              <w:rPr>
                <w:vertAlign w:val="subscript"/>
              </w:rPr>
            </w:pPr>
            <w:r>
              <w:t>Cl</w:t>
            </w:r>
            <w:r>
              <w:rPr>
                <w:vertAlign w:val="subscript"/>
              </w:rPr>
              <w:t>2</w:t>
            </w:r>
          </w:p>
        </w:tc>
        <w:tc>
          <w:tcPr>
            <w:tcW w:w="2381" w:type="dxa"/>
            <w:tcBorders>
              <w:top w:val="single" w:color="auto" w:sz="4" w:space="0"/>
              <w:left w:val="single" w:color="auto" w:sz="4" w:space="0"/>
              <w:bottom w:val="single" w:color="auto" w:sz="4" w:space="0"/>
              <w:right w:val="single" w:color="auto" w:sz="4" w:space="0"/>
            </w:tcBorders>
          </w:tcPr>
          <w:p>
            <w:pPr>
              <w:spacing w:before="0" w:beforeLines="0"/>
            </w:pPr>
            <w:r>
              <w:t>0</w:t>
            </w:r>
          </w:p>
        </w:tc>
        <w:tc>
          <w:tcPr>
            <w:tcW w:w="2381" w:type="dxa"/>
            <w:tcBorders>
              <w:top w:val="single" w:color="auto" w:sz="4" w:space="0"/>
              <w:left w:val="single" w:color="auto" w:sz="4" w:space="0"/>
              <w:bottom w:val="single" w:color="auto" w:sz="4" w:space="0"/>
              <w:right w:val="nil"/>
            </w:tcBorders>
          </w:tcPr>
          <w:p>
            <w:pPr>
              <w:spacing w:before="0" w:beforeLines="0"/>
            </w:pPr>
            <w:r>
              <w:t>223.1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nil"/>
              <w:bottom w:val="single" w:color="auto" w:sz="8" w:space="0"/>
              <w:right w:val="single" w:color="auto" w:sz="4" w:space="0"/>
            </w:tcBorders>
          </w:tcPr>
          <w:p>
            <w:pPr>
              <w:spacing w:before="0" w:beforeLines="0"/>
            </w:pPr>
            <w:r>
              <w:t>C(graphite)</w:t>
            </w:r>
          </w:p>
        </w:tc>
        <w:tc>
          <w:tcPr>
            <w:tcW w:w="2381" w:type="dxa"/>
            <w:tcBorders>
              <w:top w:val="single" w:color="auto" w:sz="4" w:space="0"/>
              <w:left w:val="single" w:color="auto" w:sz="4" w:space="0"/>
              <w:bottom w:val="single" w:color="auto" w:sz="8" w:space="0"/>
              <w:right w:val="single" w:color="auto" w:sz="4" w:space="0"/>
            </w:tcBorders>
          </w:tcPr>
          <w:p>
            <w:pPr>
              <w:spacing w:before="0" w:beforeLines="0"/>
            </w:pPr>
            <w:r>
              <w:t>0</w:t>
            </w:r>
          </w:p>
        </w:tc>
        <w:tc>
          <w:tcPr>
            <w:tcW w:w="2381" w:type="dxa"/>
            <w:tcBorders>
              <w:top w:val="single" w:color="auto" w:sz="4" w:space="0"/>
              <w:left w:val="single" w:color="auto" w:sz="4" w:space="0"/>
              <w:bottom w:val="single" w:color="auto" w:sz="8" w:space="0"/>
              <w:right w:val="nil"/>
            </w:tcBorders>
          </w:tcPr>
          <w:p>
            <w:pPr>
              <w:spacing w:before="0" w:beforeLines="0"/>
            </w:pPr>
            <w:r>
              <w:t>5.7</w:t>
            </w:r>
          </w:p>
        </w:tc>
      </w:tr>
    </w:tbl>
    <w:p>
      <w:pPr>
        <w:spacing w:before="163"/>
        <w:ind w:firstLine="480" w:firstLineChars="200"/>
      </w:pPr>
      <w:r>
        <w:t>Nano-sized TiO</w:t>
      </w:r>
      <w:r>
        <w:rPr>
          <w:vertAlign w:val="subscript"/>
        </w:rPr>
        <w:t>2</w:t>
      </w:r>
      <w:r>
        <w:t xml:space="preserve"> shows antibacterial, self-cleaning and anti-aging properties, which can be used in cosmetics, functional fibers, plastics, inks, coatings, paints, fine ceramics and other fields. The content of TiO</w:t>
      </w:r>
      <w:r>
        <w:rPr>
          <w:vertAlign w:val="subscript"/>
        </w:rPr>
        <w:t>2</w:t>
      </w:r>
      <w:r>
        <w:t xml:space="preserve"> in titanium pigment can be determined by the following method. A 0.2022 g sample is weighed and dissolved in (NH</w:t>
      </w:r>
      <w:r>
        <w:rPr>
          <w:vertAlign w:val="subscript"/>
        </w:rPr>
        <w:t>4</w:t>
      </w:r>
      <w:r>
        <w:t>)</w:t>
      </w:r>
      <w:r>
        <w:rPr>
          <w:vertAlign w:val="subscript"/>
        </w:rPr>
        <w:t>2</w:t>
      </w:r>
      <w:r>
        <w:t>SO</w:t>
      </w:r>
      <w:r>
        <w:rPr>
          <w:vertAlign w:val="subscript"/>
        </w:rPr>
        <w:t>4</w:t>
      </w:r>
      <w:r>
        <w:t xml:space="preserve"> and H</w:t>
      </w:r>
      <w:r>
        <w:rPr>
          <w:vertAlign w:val="subscript"/>
        </w:rPr>
        <w:t>2</w:t>
      </w:r>
      <w:r>
        <w:t>SO</w:t>
      </w:r>
      <w:r>
        <w:rPr>
          <w:vertAlign w:val="subscript"/>
        </w:rPr>
        <w:t>4</w:t>
      </w:r>
      <w:r>
        <w:t xml:space="preserve"> solution. After complete dissolution of the sample by heating, the sample solution is diluted by addition of water and HCl solution, then reduced with metal Al sheet under a CO</w:t>
      </w:r>
      <w:r>
        <w:rPr>
          <w:vertAlign w:val="subscript"/>
        </w:rPr>
        <w:t>2</w:t>
      </w:r>
      <w:r>
        <w:t xml:space="preserve"> atmosphere. After the reaction is completed (Al sheet completely dissolved), the sample solution is titrated by NH</w:t>
      </w:r>
      <w:r>
        <w:rPr>
          <w:vertAlign w:val="subscript"/>
        </w:rPr>
        <w:t>4</w:t>
      </w:r>
      <w:r>
        <w:t>Fe(SO</w:t>
      </w:r>
      <w:r>
        <w:rPr>
          <w:vertAlign w:val="subscript"/>
        </w:rPr>
        <w:t>4</w:t>
      </w:r>
      <w:r>
        <w:t>)</w:t>
      </w:r>
      <w:r>
        <w:rPr>
          <w:vertAlign w:val="subscript"/>
        </w:rPr>
        <w:t>2</w:t>
      </w:r>
      <w:r>
        <w:t xml:space="preserve"> standard solution (0.08770 mol L</w:t>
      </w:r>
      <w:r>
        <w:rPr>
          <w:rFonts w:ascii="Symbol" w:hAnsi="Symbol"/>
          <w:vertAlign w:val="superscript"/>
        </w:rPr>
        <w:t></w:t>
      </w:r>
      <w:r>
        <w:rPr>
          <w:vertAlign w:val="superscript"/>
        </w:rPr>
        <w:t>1</w:t>
      </w:r>
      <w:r>
        <w:t>) immediately with KSCN as indicator. 28.30 mL NH</w:t>
      </w:r>
      <w:r>
        <w:rPr>
          <w:vertAlign w:val="subscript"/>
        </w:rPr>
        <w:t>4</w:t>
      </w:r>
      <w:r>
        <w:t>Fe(SO</w:t>
      </w:r>
      <w:r>
        <w:rPr>
          <w:vertAlign w:val="subscript"/>
        </w:rPr>
        <w:t>4</w:t>
      </w:r>
      <w:r>
        <w:t>)</w:t>
      </w:r>
      <w:r>
        <w:rPr>
          <w:vertAlign w:val="subscript"/>
        </w:rPr>
        <w:t>2</w:t>
      </w:r>
      <w:r>
        <w:t xml:space="preserve"> standard solution is consumed at the ending-point.</w:t>
      </w:r>
    </w:p>
    <w:p>
      <w:pPr>
        <w:spacing w:before="163"/>
      </w:pPr>
      <w:r>
        <w:rPr>
          <w:b/>
          <w:color w:val="333333"/>
        </w:rPr>
        <w:t xml:space="preserve">6-4-1 </w:t>
      </w:r>
      <w:r>
        <w:rPr>
          <w:b/>
          <w:u w:val="single"/>
        </w:rPr>
        <w:t>Write</w:t>
      </w:r>
      <w:r>
        <w:rPr>
          <w:bCs/>
        </w:rPr>
        <w:t xml:space="preserve"> the ionic reaction equation for the reduction of Ti(IV) by Al</w:t>
      </w:r>
      <w:r>
        <w:t>.</w:t>
      </w:r>
    </w:p>
    <w:p>
      <w:pPr>
        <w:spacing w:before="163"/>
      </w:pPr>
      <w:r>
        <w:rPr>
          <w:b/>
        </w:rPr>
        <w:t>6-4-2</w:t>
      </w:r>
      <w:r>
        <w:t xml:space="preserve"> </w:t>
      </w:r>
      <w:r>
        <w:rPr>
          <w:b/>
          <w:u w:val="single"/>
        </w:rPr>
        <w:t>Calculate</w:t>
      </w:r>
      <w:r>
        <w:t xml:space="preserve"> the content of TiO</w:t>
      </w:r>
      <w:r>
        <w:rPr>
          <w:vertAlign w:val="subscript"/>
        </w:rPr>
        <w:t>2</w:t>
      </w:r>
      <w:r>
        <w:t xml:space="preserve"> in the sample.</w:t>
      </w:r>
    </w:p>
    <w:p>
      <w:pPr>
        <w:spacing w:before="163" w:line="300" w:lineRule="auto"/>
        <w:ind w:firstLine="480" w:firstLineChars="200"/>
      </w:pPr>
      <w:r>
        <w:t>Perovskite originally referred to CaTiO</w:t>
      </w:r>
      <w:r>
        <w:rPr>
          <w:vertAlign w:val="subscript"/>
        </w:rPr>
        <w:t>3</w:t>
      </w:r>
      <w:r>
        <w:t xml:space="preserve"> mineral and later represented the family of compounds having similar crystallographic structure. The formula of a typical perovskite compound can be expressed as ABX</w:t>
      </w:r>
      <w:r>
        <w:rPr>
          <w:vertAlign w:val="subscript"/>
        </w:rPr>
        <w:t>3</w:t>
      </w:r>
      <w:r>
        <w:t>, where A and B are cations and X refers to non-metal elements. X and larger cation A form the cubic close packing, and the smaller B cation occupies the center of the octahedron formed only by X anions.</w:t>
      </w:r>
    </w:p>
    <w:p>
      <w:pPr>
        <w:spacing w:before="163"/>
      </w:pPr>
      <w:r>
        <w:rPr>
          <w:b/>
        </w:rPr>
        <w:t>6-5-1</w:t>
      </w:r>
      <w:r>
        <w:t xml:space="preserve"> BaTiO</w:t>
      </w:r>
      <w:r>
        <w:rPr>
          <w:vertAlign w:val="subscript"/>
        </w:rPr>
        <w:t xml:space="preserve">3 </w:t>
      </w:r>
      <w:r>
        <w:t>adopts a perovskite structure, It is a typical ferroelectric material with high dielectric constant and piezoelectric properties. One of the methods to prepare BaTiO</w:t>
      </w:r>
      <w:r>
        <w:rPr>
          <w:vertAlign w:val="subscript"/>
        </w:rPr>
        <w:t xml:space="preserve">3 </w:t>
      </w:r>
      <w:r>
        <w:t>includes the following procedures: (1) equal amounts of BaCl</w:t>
      </w:r>
      <w:r>
        <w:rPr>
          <w:vertAlign w:val="subscript"/>
        </w:rPr>
        <w:t>2</w:t>
      </w:r>
      <w:r>
        <w:t xml:space="preserve"> and TiCl</w:t>
      </w:r>
      <w:r>
        <w:rPr>
          <w:vertAlign w:val="subscript"/>
        </w:rPr>
        <w:t>4</w:t>
      </w:r>
      <w:r>
        <w:t xml:space="preserve"> coprecipitate with oxalic acid as a precipitant; (2) the precipitate is collected, washed, dried, and pyrolyzed to yield BaTiO</w:t>
      </w:r>
      <w:r>
        <w:rPr>
          <w:vertAlign w:val="subscript"/>
        </w:rPr>
        <w:t>3</w:t>
      </w:r>
      <w:r>
        <w:t xml:space="preserve">. </w:t>
      </w:r>
      <w:r>
        <w:rPr>
          <w:b/>
          <w:color w:val="333333"/>
          <w:szCs w:val="21"/>
          <w:u w:val="single"/>
          <w:shd w:val="clear" w:color="auto" w:fill="FFFFFF"/>
        </w:rPr>
        <w:t>Write</w:t>
      </w:r>
      <w:r>
        <w:t xml:space="preserve"> the main chemical reaction equations for the above process.</w:t>
      </w:r>
    </w:p>
    <w:p>
      <w:pPr>
        <w:spacing w:before="163"/>
        <w:rPr>
          <w:rFonts w:eastAsia="宋体"/>
          <w:color w:val="000000" w:themeColor="text1"/>
          <w14:textFill>
            <w14:solidFill>
              <w14:schemeClr w14:val="tx1"/>
            </w14:solidFill>
          </w14:textFill>
        </w:rPr>
      </w:pPr>
      <w:r>
        <w:rPr>
          <w:b/>
        </w:rPr>
        <w:t xml:space="preserve">6-5-2 </w:t>
      </w:r>
      <w:r>
        <w:t xml:space="preserve">In recent years, a new family of perovskite-structure solar cell materials based on organic/inorganic hybrid components has attracted intensive interest. These compounds are characterized by a wide spectral response and considerable photoelectric conversion efficiency. A representative compound of this group is </w:t>
      </w:r>
      <w:r>
        <w:rPr>
          <w:rFonts w:eastAsia="宋体"/>
          <w:color w:val="000000" w:themeColor="text1"/>
          <w14:textFill>
            <w14:solidFill>
              <w14:schemeClr w14:val="tx1"/>
            </w14:solidFill>
          </w14:textFill>
        </w:rPr>
        <w:t>CH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NH</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PbI</w:t>
      </w:r>
      <w:r>
        <w:rPr>
          <w:rFonts w:eastAsia="宋体"/>
          <w:color w:val="000000" w:themeColor="text1"/>
          <w:vertAlign w:val="subscript"/>
          <w14:textFill>
            <w14:solidFill>
              <w14:schemeClr w14:val="tx1"/>
            </w14:solidFill>
          </w14:textFill>
        </w:rPr>
        <w:t>3</w:t>
      </w:r>
      <w:r>
        <w:rPr>
          <w:rFonts w:eastAsia="宋体"/>
          <w:color w:val="000000" w:themeColor="text1"/>
          <w14:textFill>
            <w14:solidFill>
              <w14:schemeClr w14:val="tx1"/>
            </w14:solidFill>
          </w14:textFill>
        </w:rPr>
        <w:t xml:space="preserve">. </w:t>
      </w:r>
      <w:r>
        <w:rPr>
          <w:rFonts w:eastAsia="宋体"/>
          <w:b/>
          <w:color w:val="000000" w:themeColor="text1"/>
          <w:u w:val="single"/>
          <w14:textFill>
            <w14:solidFill>
              <w14:schemeClr w14:val="tx1"/>
            </w14:solidFill>
          </w14:textFill>
        </w:rPr>
        <w:t>Select</w:t>
      </w:r>
      <w:r>
        <w:rPr>
          <w:rFonts w:eastAsia="宋体"/>
          <w:color w:val="000000" w:themeColor="text1"/>
          <w14:textFill>
            <w14:solidFill>
              <w14:schemeClr w14:val="tx1"/>
            </w14:solidFill>
          </w14:textFill>
        </w:rPr>
        <w:t xml:space="preserve"> the correct description(s) from the following items which may present the oxidation state of Pb and its site in the perovskite structure.</w:t>
      </w:r>
    </w:p>
    <w:p>
      <w:pPr>
        <w:spacing w:before="163"/>
        <w:ind w:left="482"/>
        <w:rPr>
          <w:rFonts w:eastAsia="宋体"/>
          <w:bCs/>
          <w:color w:val="000000" w:themeColor="text1"/>
          <w:kern w:val="44"/>
          <w14:textFill>
            <w14:solidFill>
              <w14:schemeClr w14:val="tx1"/>
            </w14:solidFill>
          </w14:textFill>
        </w:rPr>
      </w:pPr>
      <w:r>
        <w:rPr>
          <w:rFonts w:eastAsia="宋体"/>
          <w:color w:val="000000" w:themeColor="text1"/>
          <w14:textFill>
            <w14:solidFill>
              <w14:schemeClr w14:val="tx1"/>
            </w14:solidFill>
          </w14:textFill>
        </w:rPr>
        <w:t xml:space="preserve">(a) The oxidation state of lead is </w:t>
      </w:r>
      <w:r>
        <w:rPr>
          <w:rFonts w:eastAsia="宋体"/>
          <w:color w:val="000000" w:themeColor="text1"/>
          <w:szCs w:val="21"/>
          <w14:textFill>
            <w14:solidFill>
              <w14:schemeClr w14:val="tx1"/>
            </w14:solidFill>
          </w14:textFill>
        </w:rPr>
        <w:t>+3.</w:t>
      </w:r>
    </w:p>
    <w:p>
      <w:pPr>
        <w:spacing w:before="0" w:beforeLines="0"/>
        <w:ind w:left="482"/>
        <w:rPr>
          <w:rFonts w:eastAsia="宋体"/>
          <w:bCs/>
          <w:color w:val="000000" w:themeColor="text1"/>
          <w:kern w:val="44"/>
          <w14:textFill>
            <w14:solidFill>
              <w14:schemeClr w14:val="tx1"/>
            </w14:solidFill>
          </w14:textFill>
        </w:rPr>
      </w:pPr>
      <w:r>
        <w:rPr>
          <w:rFonts w:eastAsia="宋体"/>
          <w:color w:val="000000" w:themeColor="text1"/>
          <w14:textFill>
            <w14:solidFill>
              <w14:schemeClr w14:val="tx1"/>
            </w14:solidFill>
          </w14:textFill>
        </w:rPr>
        <w:t xml:space="preserve">(b) The oxidation state of lead is </w:t>
      </w:r>
      <w:r>
        <w:rPr>
          <w:rFonts w:eastAsia="宋体"/>
          <w:color w:val="000000" w:themeColor="text1"/>
          <w:szCs w:val="21"/>
          <w14:textFill>
            <w14:solidFill>
              <w14:schemeClr w14:val="tx1"/>
            </w14:solidFill>
          </w14:textFill>
        </w:rPr>
        <w:t>+2.</w:t>
      </w:r>
    </w:p>
    <w:p>
      <w:pPr>
        <w:spacing w:before="0" w:beforeLines="0"/>
        <w:ind w:left="482"/>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 xml:space="preserve">(c) The lead atom </w:t>
      </w:r>
      <w:r>
        <w:rPr>
          <w:rFonts w:eastAsia="宋体"/>
          <w:color w:val="000000" w:themeColor="text1"/>
          <w14:textFill>
            <w14:solidFill>
              <w14:schemeClr w14:val="tx1"/>
            </w14:solidFill>
          </w14:textFill>
        </w:rPr>
        <w:t>resides in the center of the octahedron surrounded by I</w:t>
      </w:r>
      <w:r>
        <w:rPr>
          <w:rFonts w:hint="eastAsia" w:eastAsia="宋体"/>
          <w:color w:val="000000" w:themeColor="text1"/>
          <w:vertAlign w:val="superscript"/>
          <w14:textFill>
            <w14:solidFill>
              <w14:schemeClr w14:val="tx1"/>
            </w14:solidFill>
          </w14:textFill>
        </w:rPr>
        <w:sym w:font="Symbol" w:char="F02D"/>
      </w:r>
      <w:r>
        <w:rPr>
          <w:rFonts w:eastAsia="宋体"/>
          <w:color w:val="000000" w:themeColor="text1"/>
          <w14:textFill>
            <w14:solidFill>
              <w14:schemeClr w14:val="tx1"/>
            </w14:solidFill>
          </w14:textFill>
        </w:rPr>
        <w:t xml:space="preserve"> ions</w:t>
      </w:r>
    </w:p>
    <w:p>
      <w:pPr>
        <w:spacing w:before="0" w:beforeLines="0"/>
        <w:ind w:left="482"/>
        <w:rPr>
          <w:rFonts w:eastAsia="宋体"/>
          <w:bCs/>
          <w:color w:val="000000" w:themeColor="text1"/>
          <w:kern w:val="44"/>
          <w14:textFill>
            <w14:solidFill>
              <w14:schemeClr w14:val="tx1"/>
            </w14:solidFill>
          </w14:textFill>
        </w:rPr>
      </w:pPr>
      <w:r>
        <w:rPr>
          <w:rFonts w:eastAsia="宋体"/>
          <w:color w:val="000000" w:themeColor="text1"/>
          <w:szCs w:val="21"/>
          <w14:textFill>
            <w14:solidFill>
              <w14:schemeClr w14:val="tx1"/>
            </w14:solidFill>
          </w14:textFill>
        </w:rPr>
        <w:t xml:space="preserve">(d) The lead atom resides in the center of the cuboctahedron surrounded by </w:t>
      </w:r>
      <w:r>
        <w:rPr>
          <w:rFonts w:eastAsia="宋体"/>
          <w:color w:val="000000" w:themeColor="text1"/>
          <w14:textFill>
            <w14:solidFill>
              <w14:schemeClr w14:val="tx1"/>
            </w14:solidFill>
          </w14:textFill>
        </w:rPr>
        <w:t>I</w:t>
      </w:r>
      <w:r>
        <w:rPr>
          <w:rFonts w:hint="eastAsia" w:eastAsia="宋体"/>
          <w:color w:val="000000" w:themeColor="text1"/>
          <w:vertAlign w:val="superscript"/>
          <w14:textFill>
            <w14:solidFill>
              <w14:schemeClr w14:val="tx1"/>
            </w14:solidFill>
          </w14:textFill>
        </w:rPr>
        <w:sym w:font="Symbol" w:char="F02D"/>
      </w:r>
      <w:r>
        <w:rPr>
          <w:rFonts w:eastAsia="宋体"/>
          <w:color w:val="000000" w:themeColor="text1"/>
          <w:szCs w:val="21"/>
          <w14:textFill>
            <w14:solidFill>
              <w14:schemeClr w14:val="tx1"/>
            </w14:solidFill>
          </w14:textFill>
        </w:rPr>
        <w:t xml:space="preserve"> ions</w:t>
      </w:r>
    </w:p>
    <w:p>
      <w:pPr>
        <w:widowControl/>
        <w:snapToGrid/>
        <w:spacing w:before="0" w:beforeLines="0" w:line="240" w:lineRule="auto"/>
        <w:jc w:val="left"/>
      </w:pPr>
    </w:p>
    <w:bookmarkEnd w:id="30"/>
    <w:p>
      <w:pPr>
        <w:pStyle w:val="4"/>
        <w:rPr>
          <w:shd w:val="clear" w:color="auto" w:fill="FFFFFF"/>
        </w:rPr>
      </w:pPr>
      <w:bookmarkStart w:id="31" w:name="_Toc94684427"/>
      <w:bookmarkStart w:id="32" w:name="_Toc95422967"/>
      <w:bookmarkStart w:id="33" w:name="_Toc93071926"/>
      <w:r>
        <w:rPr>
          <w:shd w:val="clear" w:color="auto" w:fill="FFFFFF"/>
        </w:rPr>
        <w:t>Problem 7. Kaolinite and Sodalite</w:t>
      </w:r>
      <w:bookmarkEnd w:id="31"/>
      <w:bookmarkEnd w:id="32"/>
    </w:p>
    <w:p>
      <w:pPr>
        <w:spacing w:before="163"/>
        <w:rPr>
          <w:rFonts w:eastAsia="等线"/>
        </w:rPr>
      </w:pPr>
      <w:r>
        <w:rPr>
          <w:rFonts w:eastAsia="等线"/>
        </w:rPr>
        <w:t>(The requirement for the knowledge of silicates and zeolites are limited to this Problem. There is no need to extend much more.)</w:t>
      </w:r>
    </w:p>
    <w:p>
      <w:pPr>
        <w:spacing w:before="163"/>
        <w:ind w:firstLine="480" w:firstLineChars="200"/>
        <w:rPr>
          <w:rFonts w:eastAsia="等线"/>
          <w:shd w:val="clear" w:color="auto" w:fill="FFFFFF"/>
        </w:rPr>
      </w:pPr>
      <w:r>
        <w:rPr>
          <w:rFonts w:eastAsia="等线"/>
          <w:shd w:val="clear" w:color="auto" w:fill="FFFFFF"/>
        </w:rPr>
        <w:t>Kaolinite is an important clay mineral in nature. It was formed by various geological processes such as hydrothermal alteration, weathering and deposition. As one of the most important raw materials for the ceramics industry, kaolinite from Jingdezhen, Jiangxi Province, China is famous for its high quality. The international name of kaolinite originated in 1867 from the mountain near Gaoling Village in the northern area of Jingdezhen. It is also called China clay. The porcelain produced in Jingdezhen represented the high level of Chinese ceramics.</w:t>
      </w:r>
    </w:p>
    <w:p>
      <w:pPr>
        <w:spacing w:before="163"/>
        <w:ind w:firstLine="480" w:firstLineChars="200"/>
        <w:rPr>
          <w:rFonts w:eastAsia="等线"/>
          <w:shd w:val="clear" w:color="auto" w:fill="FFFFFF"/>
        </w:rPr>
      </w:pPr>
      <w:r>
        <w:rPr>
          <w:rFonts w:eastAsia="等线"/>
          <w:shd w:val="clear" w:color="auto" w:fill="FFFFFF"/>
        </w:rPr>
        <w:t>The chemical formula of kaolinite is Al</w:t>
      </w:r>
      <w:r>
        <w:rPr>
          <w:rFonts w:eastAsia="等线"/>
          <w:shd w:val="clear" w:color="auto" w:fill="FFFFFF"/>
          <w:vertAlign w:val="subscript"/>
        </w:rPr>
        <w:t>2</w:t>
      </w:r>
      <w:r>
        <w:rPr>
          <w:rFonts w:eastAsia="等线"/>
          <w:shd w:val="clear" w:color="auto" w:fill="FFFFFF"/>
        </w:rPr>
        <w:t>Si</w:t>
      </w:r>
      <w:r>
        <w:rPr>
          <w:rFonts w:eastAsia="等线"/>
          <w:shd w:val="clear" w:color="auto" w:fill="FFFFFF"/>
          <w:vertAlign w:val="subscript"/>
        </w:rPr>
        <w:t>2</w:t>
      </w:r>
      <w:r>
        <w:rPr>
          <w:rFonts w:eastAsia="等线"/>
          <w:shd w:val="clear" w:color="auto" w:fill="FFFFFF"/>
        </w:rPr>
        <w:t>O</w:t>
      </w:r>
      <w:r>
        <w:rPr>
          <w:rFonts w:eastAsia="等线"/>
          <w:shd w:val="clear" w:color="auto" w:fill="FFFFFF"/>
          <w:vertAlign w:val="subscript"/>
        </w:rPr>
        <w:t>5</w:t>
      </w:r>
      <w:r>
        <w:rPr>
          <w:rFonts w:eastAsia="等线"/>
          <w:shd w:val="clear" w:color="auto" w:fill="FFFFFF"/>
        </w:rPr>
        <w:t>(OH)</w:t>
      </w:r>
      <w:r>
        <w:rPr>
          <w:rFonts w:eastAsia="等线"/>
          <w:shd w:val="clear" w:color="auto" w:fill="FFFFFF"/>
          <w:vertAlign w:val="subscript"/>
        </w:rPr>
        <w:t>4</w:t>
      </w:r>
      <w:r>
        <w:rPr>
          <w:rFonts w:eastAsia="等线"/>
          <w:shd w:val="clear" w:color="auto" w:fill="FFFFFF"/>
        </w:rPr>
        <w:t>·(or 2SiO</w:t>
      </w:r>
      <w:r>
        <w:rPr>
          <w:rFonts w:eastAsia="等线"/>
          <w:shd w:val="clear" w:color="auto" w:fill="FFFFFF"/>
          <w:vertAlign w:val="subscript"/>
        </w:rPr>
        <w:t>2</w:t>
      </w:r>
      <w:r>
        <w:rPr>
          <w:rFonts w:eastAsia="等线"/>
          <w:shd w:val="clear" w:color="auto" w:fill="FFFFFF"/>
        </w:rPr>
        <w:t>·Al</w:t>
      </w:r>
      <w:r>
        <w:rPr>
          <w:rFonts w:eastAsia="等线"/>
          <w:shd w:val="clear" w:color="auto" w:fill="FFFFFF"/>
          <w:vertAlign w:val="subscript"/>
        </w:rPr>
        <w:t>2</w:t>
      </w:r>
      <w:r>
        <w:rPr>
          <w:rFonts w:eastAsia="等线"/>
          <w:shd w:val="clear" w:color="auto" w:fill="FFFFFF"/>
        </w:rPr>
        <w:t>O</w:t>
      </w:r>
      <w:r>
        <w:rPr>
          <w:rFonts w:eastAsia="等线"/>
          <w:shd w:val="clear" w:color="auto" w:fill="FFFFFF"/>
          <w:vertAlign w:val="subscript"/>
        </w:rPr>
        <w:t>3</w:t>
      </w:r>
      <w:r>
        <w:rPr>
          <w:rFonts w:eastAsia="等线"/>
          <w:shd w:val="clear" w:color="auto" w:fill="FFFFFF"/>
        </w:rPr>
        <w:t>·2H</w:t>
      </w:r>
      <w:r>
        <w:rPr>
          <w:rFonts w:eastAsia="等线"/>
          <w:shd w:val="clear" w:color="auto" w:fill="FFFFFF"/>
          <w:vertAlign w:val="subscript"/>
        </w:rPr>
        <w:t>2</w:t>
      </w:r>
      <w:r>
        <w:rPr>
          <w:rFonts w:eastAsia="等线"/>
          <w:shd w:val="clear" w:color="auto" w:fill="FFFFFF"/>
        </w:rPr>
        <w:t xml:space="preserve">O). From the structural aspect, it belongs to the 1:1 type layered silicates composed of </w:t>
      </w:r>
      <m:oMath>
        <m:sSub>
          <m:sSubPr>
            <m:ctrlPr>
              <w:rPr>
                <w:rFonts w:ascii="Cambria Math" w:hAnsi="Cambria Math" w:eastAsia="等线"/>
                <w:shd w:val="clear" w:color="auto" w:fill="FFFFFF"/>
              </w:rPr>
            </m:ctrlPr>
          </m:sSubPr>
          <m:e>
            <m:r>
              <m:rPr>
                <m:nor/>
                <m:sty m:val="p"/>
              </m:rPr>
              <w:rPr>
                <w:rFonts w:eastAsia="等线"/>
                <w:shd w:val="clear" w:color="auto" w:fill="FFFFFF"/>
              </w:rPr>
              <m:t>Si</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Sup>
          <m:sSubSupPr>
            <m:ctrlPr>
              <w:rPr>
                <w:rFonts w:ascii="Cambria Math" w:hAnsi="Cambria Math" w:eastAsia="等线"/>
                <w:shd w:val="clear" w:color="auto" w:fill="FFFFFF"/>
              </w:rPr>
            </m:ctrlPr>
          </m:sSubSupPr>
          <m:e>
            <m:r>
              <m:rPr>
                <m:nor/>
                <m:sty m:val="p"/>
              </m:rPr>
              <w:rPr>
                <w:rFonts w:eastAsia="等线"/>
                <w:shd w:val="clear" w:color="auto" w:fill="FFFFFF"/>
              </w:rPr>
              <m:t>O</m:t>
            </m:r>
            <m:ctrlPr>
              <w:rPr>
                <w:rFonts w:ascii="Cambria Math" w:hAnsi="Cambria Math" w:eastAsia="等线"/>
                <w:shd w:val="clear" w:color="auto" w:fill="FFFFFF"/>
              </w:rPr>
            </m:ctrlPr>
          </m:e>
          <m:sub>
            <m:r>
              <m:rPr>
                <m:nor/>
                <m:sty m:val="p"/>
              </m:rPr>
              <w:rPr>
                <w:rFonts w:eastAsia="等线"/>
                <w:shd w:val="clear" w:color="auto" w:fill="FFFFFF"/>
              </w:rPr>
              <m:t>5</m:t>
            </m:r>
            <m:ctrlPr>
              <w:rPr>
                <w:rFonts w:ascii="Cambria Math" w:hAnsi="Cambria Math" w:eastAsia="等线"/>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shd w:val="clear" w:color="auto" w:fill="FFFFFF"/>
              </w:rPr>
            </m:ctrlPr>
          </m:sup>
        </m:sSubSup>
      </m:oMath>
      <w:r>
        <w:rPr>
          <w:rFonts w:eastAsia="等线"/>
          <w:shd w:val="clear" w:color="auto" w:fill="FFFFFF"/>
        </w:rPr>
        <w:t xml:space="preserve"> tetrahedral layers and </w:t>
      </w:r>
      <m:oMath>
        <m:sSub>
          <m:sSubPr>
            <m:ctrlPr>
              <w:rPr>
                <w:rFonts w:ascii="Cambria Math" w:hAnsi="Cambria Math" w:eastAsia="等线"/>
                <w:shd w:val="clear" w:color="auto" w:fill="FFFFFF"/>
              </w:rPr>
            </m:ctrlPr>
          </m:sSubPr>
          <m:e>
            <m:r>
              <m:rPr>
                <m:nor/>
                <m:sty m:val="p"/>
              </m:rPr>
              <w:rPr>
                <w:rFonts w:eastAsia="等线"/>
                <w:shd w:val="clear" w:color="auto" w:fill="FFFFFF"/>
              </w:rPr>
              <m:t>Al</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
          <m:sSubPr>
            <m:ctrlPr>
              <w:rPr>
                <w:rFonts w:ascii="Cambria Math" w:hAnsi="Cambria Math" w:eastAsia="等线"/>
                <w:i/>
                <w:shd w:val="clear" w:color="auto" w:fill="FFFFFF"/>
              </w:rPr>
            </m:ctrlPr>
          </m:sSubPr>
          <m:e>
            <m:r>
              <m:rPr>
                <m:nor/>
                <m:sty m:val="p"/>
              </m:rPr>
              <w:rPr>
                <w:rFonts w:eastAsia="等线"/>
                <w:shd w:val="clear" w:color="auto" w:fill="FFFFFF"/>
              </w:rPr>
              <m:t>O</m:t>
            </m:r>
            <m:ctrlPr>
              <w:rPr>
                <w:rFonts w:ascii="Cambria Math" w:hAnsi="Cambria Math" w:eastAsia="等线"/>
                <w:i/>
                <w:shd w:val="clear" w:color="auto" w:fill="FFFFFF"/>
              </w:rPr>
            </m:ctrlPr>
          </m:e>
          <m:sub>
            <m:r>
              <m:rPr>
                <m:nor/>
                <m:sty m:val="p"/>
              </m:rPr>
              <w:rPr>
                <w:rFonts w:eastAsia="等线"/>
                <w:shd w:val="clear" w:color="auto" w:fill="FFFFFF"/>
              </w:rPr>
              <m:t>2</m:t>
            </m:r>
            <m:ctrlPr>
              <w:rPr>
                <w:rFonts w:ascii="Cambria Math" w:hAnsi="Cambria Math" w:eastAsia="等线"/>
                <w:i/>
                <w:shd w:val="clear" w:color="auto" w:fill="FFFFFF"/>
              </w:rPr>
            </m:ctrlPr>
          </m:sub>
        </m:sSub>
        <m:sSubSup>
          <m:sSubSupPr>
            <m:ctrlPr>
              <w:rPr>
                <w:rFonts w:ascii="Cambria Math" w:hAnsi="Cambria Math" w:eastAsia="等线"/>
                <w:i/>
                <w:shd w:val="clear" w:color="auto" w:fill="FFFFFF"/>
              </w:rPr>
            </m:ctrlPr>
          </m:sSubSupPr>
          <m:e>
            <m:r>
              <m:rPr>
                <m:nor/>
                <m:sty m:val="p"/>
              </m:rPr>
              <w:rPr>
                <w:rFonts w:eastAsia="等线"/>
                <w:shd w:val="clear" w:color="auto" w:fill="FFFFFF"/>
              </w:rPr>
              <m:t>(OH)</m:t>
            </m:r>
            <m:ctrlPr>
              <w:rPr>
                <w:rFonts w:ascii="Cambria Math" w:hAnsi="Cambria Math" w:eastAsia="等线"/>
                <w:i/>
                <w:shd w:val="clear" w:color="auto" w:fill="FFFFFF"/>
              </w:rPr>
            </m:ctrlPr>
          </m:e>
          <m:sub>
            <m:r>
              <m:rPr>
                <m:nor/>
                <m:sty m:val="p"/>
              </m:rPr>
              <w:rPr>
                <w:rFonts w:eastAsia="等线"/>
                <w:shd w:val="clear" w:color="auto" w:fill="FFFFFF"/>
              </w:rPr>
              <m:t>4</m:t>
            </m:r>
            <m:ctrlPr>
              <w:rPr>
                <w:rFonts w:ascii="Cambria Math" w:hAnsi="Cambria Math" w:eastAsia="等线"/>
                <w:i/>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i/>
                <w:shd w:val="clear" w:color="auto" w:fill="FFFFFF"/>
              </w:rPr>
            </m:ctrlPr>
          </m:sup>
        </m:sSubSup>
      </m:oMath>
      <w:r>
        <w:rPr>
          <w:rFonts w:eastAsia="等线"/>
          <w:shd w:val="clear" w:color="auto" w:fill="FFFFFF"/>
        </w:rPr>
        <w:t xml:space="preserve"> octahedral layers. Therein, each SiO</w:t>
      </w:r>
      <w:r>
        <w:rPr>
          <w:rFonts w:eastAsia="等线"/>
          <w:shd w:val="clear" w:color="auto" w:fill="FFFFFF"/>
          <w:vertAlign w:val="subscript"/>
        </w:rPr>
        <w:t>4</w:t>
      </w:r>
      <w:r>
        <w:rPr>
          <w:rFonts w:eastAsia="等线"/>
          <w:shd w:val="clear" w:color="auto" w:fill="FFFFFF"/>
        </w:rPr>
        <w:t xml:space="preserve"> tetrahedron shares 3 vertices to form a two-dimensional layer containing characteristic six-membered rings with all the unshared oxygen atoms pointing to the same side of the layer, as shown in Figure 7.1a. The aluminum-oxygen octahedral layer possesses two layers of oxygen atoms arranged in near close packing with aluminum ions occupying 2/3 of the octahedral holes formed by oxygen atoms, showing a honeycomb-like pattern (Figure 7.1b). The silicon-oxygen tetrahedral layer </w:t>
      </w:r>
      <m:oMath>
        <m:sSub>
          <m:sSubPr>
            <m:ctrlPr>
              <w:rPr>
                <w:rFonts w:ascii="Cambria Math" w:hAnsi="Cambria Math" w:eastAsia="等线"/>
                <w:shd w:val="clear" w:color="auto" w:fill="FFFFFF"/>
              </w:rPr>
            </m:ctrlPr>
          </m:sSubPr>
          <m:e>
            <m:r>
              <m:rPr>
                <m:nor/>
                <m:sty m:val="p"/>
              </m:rPr>
              <w:rPr>
                <w:rFonts w:eastAsia="等线"/>
                <w:shd w:val="clear" w:color="auto" w:fill="FFFFFF"/>
              </w:rPr>
              <m:t>Si</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Sup>
          <m:sSubSupPr>
            <m:ctrlPr>
              <w:rPr>
                <w:rFonts w:ascii="Cambria Math" w:hAnsi="Cambria Math" w:eastAsia="等线"/>
                <w:shd w:val="clear" w:color="auto" w:fill="FFFFFF"/>
              </w:rPr>
            </m:ctrlPr>
          </m:sSubSupPr>
          <m:e>
            <m:r>
              <m:rPr>
                <m:nor/>
                <m:sty m:val="p"/>
              </m:rPr>
              <w:rPr>
                <w:rFonts w:eastAsia="等线"/>
                <w:shd w:val="clear" w:color="auto" w:fill="FFFFFF"/>
              </w:rPr>
              <m:t>O</m:t>
            </m:r>
            <m:ctrlPr>
              <w:rPr>
                <w:rFonts w:ascii="Cambria Math" w:hAnsi="Cambria Math" w:eastAsia="等线"/>
                <w:shd w:val="clear" w:color="auto" w:fill="FFFFFF"/>
              </w:rPr>
            </m:ctrlPr>
          </m:e>
          <m:sub>
            <m:r>
              <m:rPr>
                <m:nor/>
                <m:sty m:val="p"/>
              </m:rPr>
              <w:rPr>
                <w:rFonts w:eastAsia="等线"/>
                <w:shd w:val="clear" w:color="auto" w:fill="FFFFFF"/>
              </w:rPr>
              <m:t>5</m:t>
            </m:r>
            <m:ctrlPr>
              <w:rPr>
                <w:rFonts w:ascii="Cambria Math" w:hAnsi="Cambria Math" w:eastAsia="等线"/>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shd w:val="clear" w:color="auto" w:fill="FFFFFF"/>
              </w:rPr>
            </m:ctrlPr>
          </m:sup>
        </m:sSubSup>
      </m:oMath>
      <w:r>
        <w:rPr>
          <w:rFonts w:eastAsia="等线"/>
          <w:shd w:val="clear" w:color="auto" w:fill="FFFFFF"/>
        </w:rPr>
        <w:t xml:space="preserve"> and the aluminum-oxygen octahedral layer </w:t>
      </w:r>
      <m:oMath>
        <m:sSub>
          <m:sSubPr>
            <m:ctrlPr>
              <w:rPr>
                <w:rFonts w:ascii="Cambria Math" w:hAnsi="Cambria Math" w:eastAsia="等线"/>
                <w:shd w:val="clear" w:color="auto" w:fill="FFFFFF"/>
              </w:rPr>
            </m:ctrlPr>
          </m:sSubPr>
          <m:e>
            <m:r>
              <m:rPr>
                <m:nor/>
                <m:sty m:val="p"/>
              </m:rPr>
              <w:rPr>
                <w:rFonts w:eastAsia="等线"/>
                <w:shd w:val="clear" w:color="auto" w:fill="FFFFFF"/>
              </w:rPr>
              <m:t>Al</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
          <m:sSubPr>
            <m:ctrlPr>
              <w:rPr>
                <w:rFonts w:ascii="Cambria Math" w:hAnsi="Cambria Math" w:eastAsia="等线"/>
                <w:i/>
                <w:shd w:val="clear" w:color="auto" w:fill="FFFFFF"/>
              </w:rPr>
            </m:ctrlPr>
          </m:sSubPr>
          <m:e>
            <m:r>
              <m:rPr>
                <m:nor/>
                <m:sty m:val="p"/>
              </m:rPr>
              <w:rPr>
                <w:rFonts w:eastAsia="等线"/>
                <w:shd w:val="clear" w:color="auto" w:fill="FFFFFF"/>
              </w:rPr>
              <m:t>O</m:t>
            </m:r>
            <m:ctrlPr>
              <w:rPr>
                <w:rFonts w:ascii="Cambria Math" w:hAnsi="Cambria Math" w:eastAsia="等线"/>
                <w:i/>
                <w:shd w:val="clear" w:color="auto" w:fill="FFFFFF"/>
              </w:rPr>
            </m:ctrlPr>
          </m:e>
          <m:sub>
            <m:r>
              <m:rPr>
                <m:nor/>
                <m:sty m:val="p"/>
              </m:rPr>
              <w:rPr>
                <w:rFonts w:eastAsia="等线"/>
                <w:shd w:val="clear" w:color="auto" w:fill="FFFFFF"/>
              </w:rPr>
              <m:t>2</m:t>
            </m:r>
            <m:ctrlPr>
              <w:rPr>
                <w:rFonts w:ascii="Cambria Math" w:hAnsi="Cambria Math" w:eastAsia="等线"/>
                <w:i/>
                <w:shd w:val="clear" w:color="auto" w:fill="FFFFFF"/>
              </w:rPr>
            </m:ctrlPr>
          </m:sub>
        </m:sSub>
        <m:sSubSup>
          <m:sSubSupPr>
            <m:ctrlPr>
              <w:rPr>
                <w:rFonts w:ascii="Cambria Math" w:hAnsi="Cambria Math" w:eastAsia="等线"/>
                <w:i/>
                <w:shd w:val="clear" w:color="auto" w:fill="FFFFFF"/>
              </w:rPr>
            </m:ctrlPr>
          </m:sSubSupPr>
          <m:e>
            <m:r>
              <m:rPr>
                <m:nor/>
                <m:sty m:val="p"/>
              </m:rPr>
              <w:rPr>
                <w:rFonts w:eastAsia="等线"/>
                <w:shd w:val="clear" w:color="auto" w:fill="FFFFFF"/>
              </w:rPr>
              <m:t>(OH)</m:t>
            </m:r>
            <m:ctrlPr>
              <w:rPr>
                <w:rFonts w:ascii="Cambria Math" w:hAnsi="Cambria Math" w:eastAsia="等线"/>
                <w:i/>
                <w:shd w:val="clear" w:color="auto" w:fill="FFFFFF"/>
              </w:rPr>
            </m:ctrlPr>
          </m:e>
          <m:sub>
            <m:r>
              <m:rPr>
                <m:nor/>
                <m:sty m:val="p"/>
              </m:rPr>
              <w:rPr>
                <w:rFonts w:eastAsia="等线"/>
                <w:shd w:val="clear" w:color="auto" w:fill="FFFFFF"/>
              </w:rPr>
              <m:t>4</m:t>
            </m:r>
            <m:ctrlPr>
              <w:rPr>
                <w:rFonts w:ascii="Cambria Math" w:hAnsi="Cambria Math" w:eastAsia="等线"/>
                <w:i/>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i/>
                <w:shd w:val="clear" w:color="auto" w:fill="FFFFFF"/>
              </w:rPr>
            </m:ctrlPr>
          </m:sup>
        </m:sSubSup>
      </m:oMath>
      <w:r>
        <w:rPr>
          <w:rFonts w:eastAsia="等线"/>
          <w:shd w:val="clear" w:color="auto" w:fill="FFFFFF"/>
        </w:rPr>
        <w:t xml:space="preserve"> share the oxygen atoms towards the same side of tetrahedral layer (Figure 7.1c and d) to form a composite layer of kaolinite. The combination of the rest of the oxygen atoms with protons in the octahedral layer maintains the electronic neutrality of the mineral.</w:t>
      </w:r>
    </w:p>
    <w:p>
      <w:pPr>
        <w:spacing w:before="163"/>
        <w:jc w:val="center"/>
        <w:rPr>
          <w:rFonts w:eastAsia="等线"/>
          <w:shd w:val="clear" w:color="auto" w:fill="FFFFFF"/>
        </w:rPr>
      </w:pPr>
      <w:r>
        <w:rPr>
          <w:rFonts w:eastAsia="等线"/>
          <w:shd w:val="clear" w:color="auto" w:fill="FFFFFF"/>
        </w:rPr>
        <w:drawing>
          <wp:inline distT="0" distB="0" distL="0" distR="0">
            <wp:extent cx="3632200" cy="268668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9" cstate="print">
                      <a:extLst>
                        <a:ext uri="{28A0092B-C50C-407E-A947-70E740481C1C}">
                          <a14:useLocalDpi xmlns:a14="http://schemas.microsoft.com/office/drawing/2010/main" val="0"/>
                        </a:ext>
                      </a:extLst>
                    </a:blip>
                    <a:srcRect r="11724"/>
                    <a:stretch>
                      <a:fillRect/>
                    </a:stretch>
                  </pic:blipFill>
                  <pic:spPr>
                    <a:xfrm>
                      <a:off x="0" y="0"/>
                      <a:ext cx="3634875" cy="2688864"/>
                    </a:xfrm>
                    <a:prstGeom prst="rect">
                      <a:avLst/>
                    </a:prstGeom>
                    <a:noFill/>
                    <a:ln>
                      <a:noFill/>
                    </a:ln>
                  </pic:spPr>
                </pic:pic>
              </a:graphicData>
            </a:graphic>
          </wp:inline>
        </w:drawing>
      </w:r>
    </w:p>
    <w:p>
      <w:pPr>
        <w:spacing w:before="0" w:beforeLines="0"/>
        <w:jc w:val="center"/>
        <w:rPr>
          <w:rFonts w:eastAsia="等线"/>
          <w:shd w:val="clear" w:color="auto" w:fill="FFFFFF"/>
        </w:rPr>
      </w:pPr>
      <w:r>
        <w:rPr>
          <w:rFonts w:eastAsia="等线"/>
          <w:shd w:val="clear" w:color="auto" w:fill="FFFFFF"/>
        </w:rPr>
        <w:t>Figure7.1: Structure of Kaolinite</w:t>
      </w:r>
    </w:p>
    <w:p>
      <w:pPr>
        <w:spacing w:before="0" w:beforeLines="0"/>
        <w:jc w:val="center"/>
        <w:rPr>
          <w:rFonts w:eastAsia="等线"/>
          <w:shd w:val="clear" w:color="auto" w:fill="FFFFFF"/>
        </w:rPr>
      </w:pPr>
      <w:r>
        <w:rPr>
          <w:rFonts w:eastAsia="等线"/>
          <w:shd w:val="clear" w:color="auto" w:fill="FFFFFF"/>
        </w:rPr>
        <w:t xml:space="preserve">(a) </w:t>
      </w:r>
      <m:oMath>
        <m:sSub>
          <m:sSubPr>
            <m:ctrlPr>
              <w:rPr>
                <w:rFonts w:ascii="Cambria Math" w:hAnsi="Cambria Math" w:eastAsia="等线"/>
                <w:shd w:val="clear" w:color="auto" w:fill="FFFFFF"/>
              </w:rPr>
            </m:ctrlPr>
          </m:sSubPr>
          <m:e>
            <m:r>
              <m:rPr>
                <m:nor/>
                <m:sty m:val="p"/>
              </m:rPr>
              <w:rPr>
                <w:rFonts w:eastAsia="等线"/>
                <w:shd w:val="clear" w:color="auto" w:fill="FFFFFF"/>
              </w:rPr>
              <m:t>Si</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Sup>
          <m:sSubSupPr>
            <m:ctrlPr>
              <w:rPr>
                <w:rFonts w:ascii="Cambria Math" w:hAnsi="Cambria Math" w:eastAsia="等线"/>
                <w:shd w:val="clear" w:color="auto" w:fill="FFFFFF"/>
              </w:rPr>
            </m:ctrlPr>
          </m:sSubSupPr>
          <m:e>
            <m:r>
              <m:rPr>
                <m:nor/>
                <m:sty m:val="p"/>
              </m:rPr>
              <w:rPr>
                <w:rFonts w:eastAsia="等线"/>
                <w:shd w:val="clear" w:color="auto" w:fill="FFFFFF"/>
              </w:rPr>
              <m:t>O</m:t>
            </m:r>
            <m:ctrlPr>
              <w:rPr>
                <w:rFonts w:ascii="Cambria Math" w:hAnsi="Cambria Math" w:eastAsia="等线"/>
                <w:shd w:val="clear" w:color="auto" w:fill="FFFFFF"/>
              </w:rPr>
            </m:ctrlPr>
          </m:e>
          <m:sub>
            <m:r>
              <m:rPr>
                <m:nor/>
                <m:sty m:val="p"/>
              </m:rPr>
              <w:rPr>
                <w:rFonts w:eastAsia="等线"/>
                <w:shd w:val="clear" w:color="auto" w:fill="FFFFFF"/>
              </w:rPr>
              <m:t>5</m:t>
            </m:r>
            <m:ctrlPr>
              <w:rPr>
                <w:rFonts w:ascii="Cambria Math" w:hAnsi="Cambria Math" w:eastAsia="等线"/>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shd w:val="clear" w:color="auto" w:fill="FFFFFF"/>
              </w:rPr>
            </m:ctrlPr>
          </m:sup>
        </m:sSubSup>
      </m:oMath>
      <w:r>
        <w:rPr>
          <w:rFonts w:eastAsia="等线"/>
          <w:shd w:val="clear" w:color="auto" w:fill="FFFFFF"/>
        </w:rPr>
        <w:t xml:space="preserve">tetrahedral layer, (b) </w:t>
      </w:r>
      <m:oMath>
        <m:sSub>
          <m:sSubPr>
            <m:ctrlPr>
              <w:rPr>
                <w:rFonts w:ascii="Cambria Math" w:hAnsi="Cambria Math" w:eastAsia="等线"/>
                <w:shd w:val="clear" w:color="auto" w:fill="FFFFFF"/>
              </w:rPr>
            </m:ctrlPr>
          </m:sSubPr>
          <m:e>
            <m:r>
              <m:rPr>
                <m:nor/>
                <m:sty m:val="p"/>
              </m:rPr>
              <w:rPr>
                <w:rFonts w:eastAsia="等线"/>
                <w:shd w:val="clear" w:color="auto" w:fill="FFFFFF"/>
              </w:rPr>
              <m:t>Al</m:t>
            </m:r>
            <m:ctrlPr>
              <w:rPr>
                <w:rFonts w:ascii="Cambria Math" w:hAnsi="Cambria Math" w:eastAsia="等线"/>
                <w:shd w:val="clear" w:color="auto" w:fill="FFFFFF"/>
              </w:rPr>
            </m:ctrlPr>
          </m:e>
          <m:sub>
            <m:r>
              <m:rPr>
                <m:nor/>
                <m:sty m:val="p"/>
              </m:rPr>
              <w:rPr>
                <w:rFonts w:eastAsia="等线"/>
                <w:shd w:val="clear" w:color="auto" w:fill="FFFFFF"/>
              </w:rPr>
              <m:t>2</m:t>
            </m:r>
            <m:ctrlPr>
              <w:rPr>
                <w:rFonts w:ascii="Cambria Math" w:hAnsi="Cambria Math" w:eastAsia="等线"/>
                <w:shd w:val="clear" w:color="auto" w:fill="FFFFFF"/>
              </w:rPr>
            </m:ctrlPr>
          </m:sub>
        </m:sSub>
        <m:sSub>
          <m:sSubPr>
            <m:ctrlPr>
              <w:rPr>
                <w:rFonts w:ascii="Cambria Math" w:hAnsi="Cambria Math" w:eastAsia="等线"/>
                <w:i/>
                <w:shd w:val="clear" w:color="auto" w:fill="FFFFFF"/>
              </w:rPr>
            </m:ctrlPr>
          </m:sSubPr>
          <m:e>
            <m:r>
              <m:rPr>
                <m:nor/>
                <m:sty m:val="p"/>
              </m:rPr>
              <w:rPr>
                <w:rFonts w:eastAsia="等线"/>
                <w:shd w:val="clear" w:color="auto" w:fill="FFFFFF"/>
              </w:rPr>
              <m:t>O</m:t>
            </m:r>
            <m:ctrlPr>
              <w:rPr>
                <w:rFonts w:ascii="Cambria Math" w:hAnsi="Cambria Math" w:eastAsia="等线"/>
                <w:i/>
                <w:shd w:val="clear" w:color="auto" w:fill="FFFFFF"/>
              </w:rPr>
            </m:ctrlPr>
          </m:e>
          <m:sub>
            <m:r>
              <m:rPr>
                <m:nor/>
                <m:sty m:val="p"/>
              </m:rPr>
              <w:rPr>
                <w:rFonts w:eastAsia="等线"/>
                <w:shd w:val="clear" w:color="auto" w:fill="FFFFFF"/>
              </w:rPr>
              <m:t>2</m:t>
            </m:r>
            <m:ctrlPr>
              <w:rPr>
                <w:rFonts w:ascii="Cambria Math" w:hAnsi="Cambria Math" w:eastAsia="等线"/>
                <w:i/>
                <w:shd w:val="clear" w:color="auto" w:fill="FFFFFF"/>
              </w:rPr>
            </m:ctrlPr>
          </m:sub>
        </m:sSub>
        <m:sSubSup>
          <m:sSubSupPr>
            <m:ctrlPr>
              <w:rPr>
                <w:rFonts w:ascii="Cambria Math" w:hAnsi="Cambria Math" w:eastAsia="等线"/>
                <w:i/>
                <w:shd w:val="clear" w:color="auto" w:fill="FFFFFF"/>
              </w:rPr>
            </m:ctrlPr>
          </m:sSubSupPr>
          <m:e>
            <m:r>
              <m:rPr>
                <m:nor/>
                <m:sty m:val="p"/>
              </m:rPr>
              <w:rPr>
                <w:rFonts w:eastAsia="等线"/>
                <w:shd w:val="clear" w:color="auto" w:fill="FFFFFF"/>
              </w:rPr>
              <m:t>(OH)</m:t>
            </m:r>
            <m:ctrlPr>
              <w:rPr>
                <w:rFonts w:ascii="Cambria Math" w:hAnsi="Cambria Math" w:eastAsia="等线"/>
                <w:i/>
                <w:shd w:val="clear" w:color="auto" w:fill="FFFFFF"/>
              </w:rPr>
            </m:ctrlPr>
          </m:e>
          <m:sub>
            <m:r>
              <m:rPr>
                <m:nor/>
                <m:sty m:val="p"/>
              </m:rPr>
              <w:rPr>
                <w:rFonts w:eastAsia="等线"/>
                <w:shd w:val="clear" w:color="auto" w:fill="FFFFFF"/>
              </w:rPr>
              <m:t>4</m:t>
            </m:r>
            <m:ctrlPr>
              <w:rPr>
                <w:rFonts w:ascii="Cambria Math" w:hAnsi="Cambria Math" w:eastAsia="等线"/>
                <w:i/>
                <w:shd w:val="clear" w:color="auto" w:fill="FFFFFF"/>
              </w:rPr>
            </m:ctrlPr>
          </m:sub>
          <m:sup>
            <m:r>
              <m:rPr>
                <m:nor/>
                <m:sty m:val="p"/>
              </m:rPr>
              <w:rPr>
                <w:rFonts w:eastAsia="等线"/>
                <w:shd w:val="clear" w:color="auto" w:fill="FFFFFF"/>
              </w:rPr>
              <m:t>2</m:t>
            </m:r>
            <m:r>
              <m:rPr>
                <m:nor/>
                <m:sty m:val="p"/>
              </m:rPr>
              <w:rPr>
                <w:rFonts w:ascii="Symbol" w:hAnsi="Symbol" w:eastAsia="等线"/>
                <w:shd w:val="clear" w:color="auto" w:fill="FFFFFF"/>
              </w:rPr>
              <m:t></m:t>
            </m:r>
            <m:ctrlPr>
              <w:rPr>
                <w:rFonts w:ascii="Cambria Math" w:hAnsi="Cambria Math" w:eastAsia="等线"/>
                <w:i/>
                <w:shd w:val="clear" w:color="auto" w:fill="FFFFFF"/>
              </w:rPr>
            </m:ctrlPr>
          </m:sup>
        </m:sSubSup>
      </m:oMath>
      <w:r>
        <w:rPr>
          <w:rFonts w:eastAsia="等线"/>
          <w:shd w:val="clear" w:color="auto" w:fill="FFFFFF"/>
        </w:rPr>
        <w:t>octahedral layer, (c) and (d) Composite layer</w:t>
      </w:r>
    </w:p>
    <w:p>
      <w:pPr>
        <w:spacing w:before="163"/>
        <w:ind w:firstLine="480" w:firstLineChars="200"/>
        <w:rPr>
          <w:rFonts w:eastAsia="等线"/>
          <w:shd w:val="clear" w:color="auto" w:fill="FFFFFF"/>
        </w:rPr>
      </w:pPr>
      <w:r>
        <w:rPr>
          <w:rFonts w:eastAsia="等线"/>
          <w:shd w:val="clear" w:color="auto" w:fill="FFFFFF"/>
        </w:rPr>
        <w:t xml:space="preserve">The weathering of feldspar is one of the effective ways for the formation of kaolinite. For example, potassium feldspar </w:t>
      </w:r>
      <w:r>
        <w:rPr>
          <w:rFonts w:eastAsia="等线"/>
          <w:kern w:val="0"/>
        </w:rPr>
        <w:t>(K</w:t>
      </w:r>
      <w:r>
        <w:rPr>
          <w:rFonts w:eastAsia="等线"/>
          <w:kern w:val="0"/>
          <w:vertAlign w:val="subscript"/>
        </w:rPr>
        <w:t>2</w:t>
      </w:r>
      <w:r>
        <w:rPr>
          <w:rFonts w:eastAsia="等线"/>
          <w:kern w:val="0"/>
        </w:rPr>
        <w:t>Al</w:t>
      </w:r>
      <w:r>
        <w:rPr>
          <w:rFonts w:eastAsia="等线"/>
          <w:kern w:val="0"/>
          <w:vertAlign w:val="subscript"/>
        </w:rPr>
        <w:t>2</w:t>
      </w:r>
      <w:r>
        <w:rPr>
          <w:rFonts w:eastAsia="等线"/>
          <w:kern w:val="0"/>
        </w:rPr>
        <w:t>Si</w:t>
      </w:r>
      <w:r>
        <w:rPr>
          <w:rFonts w:eastAsia="等线"/>
          <w:kern w:val="0"/>
          <w:vertAlign w:val="subscript"/>
        </w:rPr>
        <w:t>6</w:t>
      </w:r>
      <w:r>
        <w:rPr>
          <w:rFonts w:eastAsia="等线"/>
          <w:kern w:val="0"/>
        </w:rPr>
        <w:t>O</w:t>
      </w:r>
      <w:r>
        <w:rPr>
          <w:rFonts w:eastAsia="等线"/>
          <w:kern w:val="0"/>
          <w:vertAlign w:val="subscript"/>
        </w:rPr>
        <w:t>16</w:t>
      </w:r>
      <w:r>
        <w:rPr>
          <w:rFonts w:eastAsia="等线"/>
          <w:kern w:val="0"/>
        </w:rPr>
        <w:t xml:space="preserve">) </w:t>
      </w:r>
      <w:r>
        <w:rPr>
          <w:rFonts w:eastAsia="等线"/>
          <w:shd w:val="clear" w:color="auto" w:fill="FFFFFF"/>
        </w:rPr>
        <w:t>can be transformed into kaolinite under the cooperative action of H</w:t>
      </w:r>
      <w:r>
        <w:rPr>
          <w:rFonts w:eastAsia="等线"/>
          <w:shd w:val="clear" w:color="auto" w:fill="FFFFFF"/>
          <w:vertAlign w:val="subscript"/>
        </w:rPr>
        <w:t>2</w:t>
      </w:r>
      <w:r>
        <w:rPr>
          <w:rFonts w:eastAsia="等线"/>
          <w:shd w:val="clear" w:color="auto" w:fill="FFFFFF"/>
        </w:rPr>
        <w:t>O and CO</w:t>
      </w:r>
      <w:r>
        <w:rPr>
          <w:rFonts w:eastAsia="等线"/>
          <w:shd w:val="clear" w:color="auto" w:fill="FFFFFF"/>
          <w:vertAlign w:val="subscript"/>
        </w:rPr>
        <w:t>2</w:t>
      </w:r>
      <w:r>
        <w:rPr>
          <w:rFonts w:eastAsia="等线"/>
          <w:shd w:val="clear" w:color="auto" w:fill="FFFFFF"/>
        </w:rPr>
        <w:t>.</w:t>
      </w:r>
    </w:p>
    <w:p>
      <w:pPr>
        <w:spacing w:before="163"/>
        <w:rPr>
          <w:rFonts w:eastAsia="等线"/>
          <w:kern w:val="0"/>
        </w:rPr>
      </w:pPr>
      <w:r>
        <w:rPr>
          <w:rFonts w:eastAsia="等线"/>
          <w:b/>
          <w:shd w:val="clear" w:color="auto" w:fill="FFFFFF"/>
        </w:rPr>
        <w:t xml:space="preserve">7-1 </w:t>
      </w:r>
      <w:r>
        <w:rPr>
          <w:rFonts w:eastAsia="等线"/>
          <w:b/>
          <w:u w:val="single"/>
          <w:shd w:val="clear" w:color="auto" w:fill="FFFFFF"/>
        </w:rPr>
        <w:t>Write</w:t>
      </w:r>
      <w:r>
        <w:rPr>
          <w:rFonts w:eastAsia="等线"/>
          <w:shd w:val="clear" w:color="auto" w:fill="FFFFFF"/>
        </w:rPr>
        <w:t xml:space="preserve"> the chemical equation of the above transformation.</w:t>
      </w:r>
    </w:p>
    <w:p>
      <w:pPr>
        <w:spacing w:before="163"/>
        <w:ind w:firstLine="480" w:firstLineChars="200"/>
        <w:rPr>
          <w:rFonts w:eastAsia="等线"/>
          <w:shd w:val="clear" w:color="auto" w:fill="FFFFFF"/>
        </w:rPr>
      </w:pPr>
      <w:r>
        <w:rPr>
          <w:rFonts w:eastAsia="等线"/>
          <w:shd w:val="clear" w:color="auto" w:fill="FFFFFF"/>
        </w:rPr>
        <w:t>If Al</w:t>
      </w:r>
      <w:r>
        <w:rPr>
          <w:rFonts w:eastAsia="等线"/>
          <w:shd w:val="clear" w:color="auto" w:fill="FFFFFF"/>
          <w:vertAlign w:val="superscript"/>
        </w:rPr>
        <w:t>3+</w:t>
      </w:r>
      <w:r>
        <w:rPr>
          <w:rFonts w:eastAsia="等线"/>
          <w:shd w:val="clear" w:color="auto" w:fill="FFFFFF"/>
        </w:rPr>
        <w:t xml:space="preserve"> cations and octahedral holes in the octahedral layer in kaolinite are replaced by Mg</w:t>
      </w:r>
      <w:r>
        <w:rPr>
          <w:rFonts w:eastAsia="等线"/>
          <w:shd w:val="clear" w:color="auto" w:fill="FFFFFF"/>
          <w:vertAlign w:val="superscript"/>
        </w:rPr>
        <w:t>2+</w:t>
      </w:r>
      <w:r>
        <w:rPr>
          <w:rFonts w:eastAsia="等线"/>
          <w:shd w:val="clear" w:color="auto" w:fill="FFFFFF"/>
        </w:rPr>
        <w:t>cations, another kind of 1:1 mineral, chrysotile is obtained.</w:t>
      </w:r>
    </w:p>
    <w:p>
      <w:pPr>
        <w:spacing w:before="163"/>
        <w:rPr>
          <w:rFonts w:eastAsia="等线"/>
          <w:shd w:val="clear" w:color="auto" w:fill="FFFFFF"/>
        </w:rPr>
      </w:pPr>
      <w:r>
        <w:rPr>
          <w:rFonts w:eastAsia="等线"/>
          <w:b/>
          <w:shd w:val="clear" w:color="auto" w:fill="FFFFFF"/>
        </w:rPr>
        <w:t xml:space="preserve">7-2 </w:t>
      </w:r>
      <w:r>
        <w:rPr>
          <w:rFonts w:eastAsia="等线"/>
          <w:b/>
          <w:u w:val="single"/>
          <w:shd w:val="clear" w:color="auto" w:fill="FFFFFF"/>
        </w:rPr>
        <w:t>Write</w:t>
      </w:r>
      <w:r>
        <w:rPr>
          <w:rFonts w:eastAsia="等线"/>
          <w:shd w:val="clear" w:color="auto" w:fill="FFFFFF"/>
        </w:rPr>
        <w:t xml:space="preserve"> the chemical formula of chrysotile.</w:t>
      </w:r>
    </w:p>
    <w:p>
      <w:pPr>
        <w:spacing w:before="163"/>
        <w:ind w:left="480" w:hanging="480" w:hangingChars="200"/>
        <w:rPr>
          <w:rFonts w:eastAsia="等线"/>
          <w:shd w:val="clear" w:color="auto" w:fill="FFFFFF"/>
        </w:rPr>
      </w:pPr>
      <w:r>
        <w:rPr>
          <w:rFonts w:eastAsia="等线"/>
          <w:shd w:val="clear" w:color="auto" w:fill="FFFFFF"/>
        </w:rPr>
        <w:t>The changes of kaolinite on heating generally undergo the following three stages:</w:t>
      </w:r>
      <w:r>
        <w:rPr>
          <w:rFonts w:eastAsia="等线"/>
          <w:shd w:val="clear" w:color="auto" w:fill="FFFFFF"/>
        </w:rPr>
        <w:cr/>
      </w:r>
      <w:r>
        <w:rPr>
          <w:rFonts w:eastAsia="等线"/>
          <w:shd w:val="clear" w:color="auto" w:fill="FFFFFF"/>
        </w:rPr>
        <w:t>Stage 1: It loses water totally and turns into metakaolinite at 550~600 °C;</w:t>
      </w:r>
    </w:p>
    <w:p>
      <w:pPr>
        <w:spacing w:before="163"/>
        <w:ind w:left="480" w:hanging="480" w:hangingChars="200"/>
        <w:rPr>
          <w:rFonts w:eastAsia="等线"/>
          <w:shd w:val="clear" w:color="auto" w:fill="FFFFFF"/>
        </w:rPr>
      </w:pPr>
      <w:r>
        <w:rPr>
          <w:rFonts w:eastAsia="等线"/>
          <w:shd w:val="clear" w:color="auto" w:fill="FFFFFF"/>
        </w:rPr>
        <w:t>Stage 2: Two equivalents of metakaolinite react at 900~960 °C, giving rise to equal amount of an aluminosilicate phase (</w:t>
      </w:r>
      <w:r>
        <w:rPr>
          <w:rFonts w:ascii="Arial" w:hAnsi="Arial" w:eastAsia="等线" w:cs="Arial"/>
          <w:b/>
          <w:shd w:val="clear" w:color="auto" w:fill="FFFFFF"/>
        </w:rPr>
        <w:t>S</w:t>
      </w:r>
      <w:r>
        <w:rPr>
          <w:rFonts w:eastAsia="等线"/>
          <w:shd w:val="clear" w:color="auto" w:fill="FFFFFF"/>
        </w:rPr>
        <w:t xml:space="preserve">) and active silica. </w:t>
      </w:r>
      <w:r>
        <w:rPr>
          <w:rFonts w:ascii="Arial" w:hAnsi="Arial" w:eastAsia="等线" w:cs="Arial"/>
          <w:b/>
          <w:shd w:val="clear" w:color="auto" w:fill="FFFFFF"/>
        </w:rPr>
        <w:t>S</w:t>
      </w:r>
      <w:r>
        <w:rPr>
          <w:rFonts w:eastAsia="等线"/>
          <w:shd w:val="clear" w:color="auto" w:fill="FFFFFF"/>
        </w:rPr>
        <w:t xml:space="preserve"> has a detective spinel structure. </w:t>
      </w:r>
      <w:r>
        <w:rPr>
          <w:shd w:val="clear" w:color="auto" w:fill="FFFFFF"/>
        </w:rPr>
        <w:t>The prototype of the ideal spinel structure is MgAl</w:t>
      </w:r>
      <w:r>
        <w:rPr>
          <w:shd w:val="clear" w:color="auto" w:fill="FFFFFF"/>
          <w:vertAlign w:val="subscript"/>
        </w:rPr>
        <w:t>2</w:t>
      </w:r>
      <w:r>
        <w:rPr>
          <w:shd w:val="clear" w:color="auto" w:fill="FFFFFF"/>
        </w:rPr>
        <w:t>O</w:t>
      </w:r>
      <w:r>
        <w:rPr>
          <w:shd w:val="clear" w:color="auto" w:fill="FFFFFF"/>
          <w:vertAlign w:val="subscript"/>
        </w:rPr>
        <w:t>4</w:t>
      </w:r>
      <w:r>
        <w:rPr>
          <w:shd w:val="clear" w:color="auto" w:fill="FFFFFF"/>
        </w:rPr>
        <w:t>, and the general formula of spinel is expressed as AB</w:t>
      </w:r>
      <w:r>
        <w:rPr>
          <w:shd w:val="clear" w:color="auto" w:fill="FFFFFF"/>
          <w:vertAlign w:val="subscript"/>
        </w:rPr>
        <w:t>2</w:t>
      </w:r>
      <w:r>
        <w:rPr>
          <w:shd w:val="clear" w:color="auto" w:fill="FFFFFF"/>
        </w:rPr>
        <w:t>O</w:t>
      </w:r>
      <w:r>
        <w:rPr>
          <w:shd w:val="clear" w:color="auto" w:fill="FFFFFF"/>
          <w:vertAlign w:val="subscript"/>
        </w:rPr>
        <w:t>4</w:t>
      </w:r>
      <w:r>
        <w:rPr>
          <w:shd w:val="clear" w:color="auto" w:fill="FFFFFF"/>
        </w:rPr>
        <w:t>, where A represents cation at the tetrahedral position and B is the cation at octahedral position.</w:t>
      </w:r>
      <w:r>
        <w:rPr>
          <w:rFonts w:eastAsia="等线"/>
          <w:shd w:val="clear" w:color="auto" w:fill="FFFFFF"/>
        </w:rPr>
        <w:t xml:space="preserve"> In </w:t>
      </w:r>
      <w:r>
        <w:rPr>
          <w:rFonts w:ascii="Arial" w:hAnsi="Arial" w:eastAsia="等线" w:cs="Arial"/>
          <w:b/>
          <w:shd w:val="clear" w:color="auto" w:fill="FFFFFF"/>
        </w:rPr>
        <w:t>S,</w:t>
      </w:r>
      <w:r>
        <w:rPr>
          <w:rFonts w:eastAsia="等线"/>
          <w:shd w:val="clear" w:color="auto" w:fill="FFFFFF"/>
        </w:rPr>
        <w:t xml:space="preserve"> the occupancy of </w:t>
      </w:r>
      <w:r>
        <w:rPr>
          <w:shd w:val="clear" w:color="auto" w:fill="FFFFFF"/>
        </w:rPr>
        <w:t>A</w:t>
      </w:r>
      <w:r>
        <w:rPr>
          <w:rFonts w:eastAsia="等线"/>
          <w:shd w:val="clear" w:color="auto" w:fill="FFFFFF"/>
        </w:rPr>
        <w:t xml:space="preserve"> </w:t>
      </w:r>
      <w:r>
        <w:rPr>
          <w:shd w:val="clear" w:color="auto" w:fill="FFFFFF"/>
        </w:rPr>
        <w:t xml:space="preserve">position is </w:t>
      </w:r>
      <w:r>
        <w:rPr>
          <w:rFonts w:eastAsia="等线"/>
          <w:shd w:val="clear" w:color="auto" w:fill="FFFFFF"/>
        </w:rPr>
        <w:t xml:space="preserve">3/4, the occupancy of </w:t>
      </w:r>
      <w:r>
        <w:rPr>
          <w:shd w:val="clear" w:color="auto" w:fill="FFFFFF"/>
        </w:rPr>
        <w:t>B</w:t>
      </w:r>
      <w:r>
        <w:rPr>
          <w:rFonts w:eastAsia="等线"/>
          <w:shd w:val="clear" w:color="auto" w:fill="FFFFFF"/>
        </w:rPr>
        <w:t xml:space="preserve"> </w:t>
      </w:r>
      <w:r>
        <w:rPr>
          <w:shd w:val="clear" w:color="auto" w:fill="FFFFFF"/>
        </w:rPr>
        <w:t>position is only 2/3, and the oxygen position are fully occupied.</w:t>
      </w:r>
    </w:p>
    <w:p>
      <w:pPr>
        <w:spacing w:before="163"/>
        <w:ind w:left="480" w:hanging="480" w:hangingChars="200"/>
        <w:rPr>
          <w:rFonts w:eastAsia="等线"/>
          <w:shd w:val="clear" w:color="auto" w:fill="FFFFFF"/>
        </w:rPr>
      </w:pPr>
      <w:r>
        <w:rPr>
          <w:rFonts w:eastAsia="等线"/>
          <w:shd w:val="clear" w:color="auto" w:fill="FFFFFF"/>
        </w:rPr>
        <w:t xml:space="preserve">Stage 3: </w:t>
      </w:r>
      <w:r>
        <w:rPr>
          <w:rFonts w:ascii="Arial" w:hAnsi="Arial" w:eastAsia="等线" w:cs="Arial"/>
          <w:b/>
          <w:shd w:val="clear" w:color="auto" w:fill="FFFFFF"/>
        </w:rPr>
        <w:t>S</w:t>
      </w:r>
      <w:r>
        <w:rPr>
          <w:rFonts w:eastAsia="等线"/>
          <w:shd w:val="clear" w:color="auto" w:fill="FFFFFF"/>
        </w:rPr>
        <w:t xml:space="preserve"> further decomposes into mullite (Si</w:t>
      </w:r>
      <w:r>
        <w:rPr>
          <w:rFonts w:eastAsia="等线"/>
          <w:shd w:val="clear" w:color="auto" w:fill="FFFFFF"/>
          <w:vertAlign w:val="subscript"/>
        </w:rPr>
        <w:t>2</w:t>
      </w:r>
      <w:r>
        <w:rPr>
          <w:rFonts w:eastAsia="等线"/>
          <w:shd w:val="clear" w:color="auto" w:fill="FFFFFF"/>
        </w:rPr>
        <w:t>Al</w:t>
      </w:r>
      <w:r>
        <w:rPr>
          <w:rFonts w:eastAsia="等线"/>
          <w:shd w:val="clear" w:color="auto" w:fill="FFFFFF"/>
          <w:vertAlign w:val="subscript"/>
        </w:rPr>
        <w:t>6</w:t>
      </w:r>
      <w:r>
        <w:rPr>
          <w:rFonts w:eastAsia="等线"/>
          <w:shd w:val="clear" w:color="auto" w:fill="FFFFFF"/>
        </w:rPr>
        <w:t>O</w:t>
      </w:r>
      <w:r>
        <w:rPr>
          <w:rFonts w:eastAsia="等线"/>
          <w:shd w:val="clear" w:color="auto" w:fill="FFFFFF"/>
          <w:vertAlign w:val="subscript"/>
        </w:rPr>
        <w:t>13</w:t>
      </w:r>
      <w:r>
        <w:rPr>
          <w:rFonts w:eastAsia="等线"/>
          <w:shd w:val="clear" w:color="auto" w:fill="FFFFFF"/>
        </w:rPr>
        <w:t>) and cristobalite (SiO</w:t>
      </w:r>
      <w:r>
        <w:rPr>
          <w:rFonts w:eastAsia="等线"/>
          <w:shd w:val="clear" w:color="auto" w:fill="FFFFFF"/>
          <w:vertAlign w:val="subscript"/>
        </w:rPr>
        <w:t>2</w:t>
      </w:r>
      <w:r>
        <w:rPr>
          <w:rFonts w:eastAsia="等线"/>
          <w:shd w:val="clear" w:color="auto" w:fill="FFFFFF"/>
        </w:rPr>
        <w:t>) at 1000~1100 °C.</w:t>
      </w:r>
    </w:p>
    <w:p>
      <w:pPr>
        <w:spacing w:before="163"/>
        <w:rPr>
          <w:color w:val="333333"/>
          <w:shd w:val="clear" w:color="auto" w:fill="FFFFFF"/>
        </w:rPr>
      </w:pPr>
      <w:r>
        <w:rPr>
          <w:rFonts w:eastAsia="等线"/>
          <w:b/>
          <w:shd w:val="clear" w:color="auto" w:fill="FFFFFF"/>
        </w:rPr>
        <w:t xml:space="preserve">7-3-1 </w:t>
      </w:r>
      <w:r>
        <w:rPr>
          <w:b/>
          <w:color w:val="333333"/>
          <w:u w:val="single"/>
          <w:shd w:val="clear" w:color="auto" w:fill="FFFFFF"/>
        </w:rPr>
        <w:t>Write</w:t>
      </w:r>
      <w:r>
        <w:rPr>
          <w:color w:val="333333"/>
          <w:shd w:val="clear" w:color="auto" w:fill="FFFFFF"/>
        </w:rPr>
        <w:t xml:space="preserve"> the formula of </w:t>
      </w:r>
      <w:r>
        <w:rPr>
          <w:rFonts w:ascii="Arial" w:hAnsi="Arial" w:eastAsia="等线" w:cs="Arial"/>
          <w:b/>
          <w:shd w:val="clear" w:color="auto" w:fill="FFFFFF"/>
        </w:rPr>
        <w:t>S</w:t>
      </w:r>
      <w:r>
        <w:rPr>
          <w:color w:val="333333"/>
          <w:shd w:val="clear" w:color="auto" w:fill="FFFFFF"/>
        </w:rPr>
        <w:t>.</w:t>
      </w:r>
    </w:p>
    <w:p>
      <w:pPr>
        <w:spacing w:before="163"/>
        <w:rPr>
          <w:rFonts w:eastAsia="等线"/>
          <w:shd w:val="clear" w:color="auto" w:fill="FFFFFF"/>
        </w:rPr>
      </w:pPr>
      <w:r>
        <w:rPr>
          <w:rFonts w:eastAsia="等线"/>
          <w:b/>
          <w:shd w:val="clear" w:color="auto" w:fill="FFFFFF"/>
        </w:rPr>
        <w:t xml:space="preserve">7-3-2 </w:t>
      </w:r>
      <w:r>
        <w:rPr>
          <w:rFonts w:eastAsia="等线"/>
          <w:b/>
          <w:u w:val="single"/>
          <w:shd w:val="clear" w:color="auto" w:fill="FFFFFF"/>
        </w:rPr>
        <w:t>Write</w:t>
      </w:r>
      <w:r>
        <w:rPr>
          <w:rFonts w:eastAsia="等线"/>
          <w:shd w:val="clear" w:color="auto" w:fill="FFFFFF"/>
        </w:rPr>
        <w:t xml:space="preserve"> the chemical equations of the three stages of kaolinite respectively.</w:t>
      </w:r>
    </w:p>
    <w:p>
      <w:pPr>
        <w:spacing w:before="163"/>
        <w:ind w:firstLine="566" w:firstLineChars="236"/>
        <w:rPr>
          <w:rFonts w:eastAsia="等线"/>
          <w:shd w:val="clear" w:color="auto" w:fill="FFFFFF"/>
        </w:rPr>
      </w:pPr>
      <w:r>
        <w:rPr>
          <w:rFonts w:eastAsia="等线"/>
          <w:shd w:val="clear" w:color="auto" w:fill="FFFFFF"/>
        </w:rPr>
        <w:t xml:space="preserve">Kaolinite can also be used as a source of silica and alumina for the synthesis of zeolites, and the zeolites with framework codes of </w:t>
      </w:r>
      <w:r>
        <w:rPr>
          <w:rFonts w:eastAsia="等线"/>
          <w:b/>
          <w:shd w:val="clear" w:color="auto" w:fill="FFFFFF"/>
        </w:rPr>
        <w:t>FAU</w:t>
      </w:r>
      <w:r>
        <w:rPr>
          <w:rFonts w:eastAsia="等线"/>
          <w:shd w:val="clear" w:color="auto" w:fill="FFFFFF"/>
        </w:rPr>
        <w:t xml:space="preserve">, </w:t>
      </w:r>
      <w:r>
        <w:rPr>
          <w:rFonts w:eastAsia="等线"/>
          <w:b/>
          <w:shd w:val="clear" w:color="auto" w:fill="FFFFFF"/>
        </w:rPr>
        <w:t>LTA</w:t>
      </w:r>
      <w:r>
        <w:rPr>
          <w:rFonts w:eastAsia="等线"/>
          <w:shd w:val="clear" w:color="auto" w:fill="FFFFFF"/>
        </w:rPr>
        <w:t xml:space="preserve">, and </w:t>
      </w:r>
      <w:r>
        <w:rPr>
          <w:rFonts w:eastAsia="等线"/>
          <w:b/>
          <w:shd w:val="clear" w:color="auto" w:fill="FFFFFF"/>
        </w:rPr>
        <w:t>SOD</w:t>
      </w:r>
      <w:r>
        <w:rPr>
          <w:rFonts w:eastAsia="等线"/>
          <w:shd w:val="clear" w:color="auto" w:fill="FFFFFF"/>
        </w:rPr>
        <w:t xml:space="preserve"> have been obtained by applying kaolinite as one of the starting materials under hydrothermal conditions. These types of zeolite frameworks have a common feature: they all contain sodalite cages.</w:t>
      </w:r>
    </w:p>
    <w:p>
      <w:pPr>
        <w:spacing w:before="0" w:beforeLines="0"/>
        <w:ind w:firstLine="480" w:firstLineChars="200"/>
        <w:rPr>
          <w:rFonts w:eastAsia="等线"/>
          <w:shd w:val="clear" w:color="auto" w:fill="FFFFFF"/>
        </w:rPr>
      </w:pPr>
      <w:r>
        <w:rPr>
          <w:rFonts w:eastAsia="等线"/>
          <w:shd w:val="clear" w:color="auto" w:fill="FFFFFF"/>
        </w:rPr>
        <w:t>Conventional zeolites are crystalline aluminosilicates with the rigid framework built from vertex-sharing TO</w:t>
      </w:r>
      <w:r>
        <w:rPr>
          <w:rFonts w:eastAsia="等线"/>
          <w:shd w:val="clear" w:color="auto" w:fill="FFFFFF"/>
          <w:vertAlign w:val="subscript"/>
        </w:rPr>
        <w:t>4</w:t>
      </w:r>
      <w:r>
        <w:rPr>
          <w:rFonts w:eastAsia="等线"/>
          <w:shd w:val="clear" w:color="auto" w:fill="FFFFFF"/>
        </w:rPr>
        <w:t xml:space="preserve"> (T = Si, Al) tetrahedra, and through the frameworks run tunnels and characteristic pores which can be accessible from the surface of the crystals. Foreign ions and molecules can therefore occlude inside the pores and/or channels, and their entering or leaving the crystal does not disturb the framework. The typical values of Si-O bond length and O-Si-O bond angles of SiO</w:t>
      </w:r>
      <w:r>
        <w:rPr>
          <w:rFonts w:eastAsia="等线"/>
          <w:shd w:val="clear" w:color="auto" w:fill="FFFFFF"/>
          <w:vertAlign w:val="subscript"/>
        </w:rPr>
        <w:t xml:space="preserve">4 </w:t>
      </w:r>
      <w:r>
        <w:rPr>
          <w:rFonts w:eastAsia="等线"/>
          <w:shd w:val="clear" w:color="auto" w:fill="FFFFFF"/>
        </w:rPr>
        <w:t>are 162 pm and 109.5</w:t>
      </w:r>
      <w:r>
        <w:rPr>
          <w:rFonts w:eastAsia="等线"/>
          <w:shd w:val="clear" w:color="auto" w:fill="FFFFFF"/>
          <w:vertAlign w:val="superscript"/>
        </w:rPr>
        <w:t>o</w:t>
      </w:r>
      <w:r>
        <w:rPr>
          <w:rFonts w:eastAsia="等线"/>
          <w:shd w:val="clear" w:color="auto" w:fill="FFFFFF"/>
        </w:rPr>
        <w:t xml:space="preserve"> respectively, while the common Si-O-Si bond angle is about 145</w:t>
      </w:r>
      <w:r>
        <w:rPr>
          <w:rFonts w:eastAsia="等线"/>
          <w:shd w:val="clear" w:color="auto" w:fill="FFFFFF"/>
          <w:vertAlign w:val="superscript"/>
        </w:rPr>
        <w:t>o</w:t>
      </w:r>
      <w:r>
        <w:rPr>
          <w:rFonts w:eastAsia="等线"/>
          <w:shd w:val="clear" w:color="auto" w:fill="FFFFFF"/>
        </w:rPr>
        <w:t>, which is considered as one of the key factors for constructing the porous structure.</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3127"/>
        <w:gridCol w:w="31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1" w:hRule="atLeast"/>
        </w:trPr>
        <w:tc>
          <w:tcPr>
            <w:tcW w:w="2840" w:type="dxa"/>
            <w:vAlign w:val="bottom"/>
          </w:tcPr>
          <w:p>
            <w:pPr>
              <w:spacing w:before="0" w:beforeLines="0"/>
              <w:jc w:val="center"/>
              <w:rPr>
                <w:rFonts w:eastAsia="等线"/>
                <w:shd w:val="clear" w:color="auto" w:fill="FFFFFF"/>
              </w:rPr>
            </w:pPr>
            <w:r>
              <w:rPr>
                <w:rFonts w:eastAsia="等线"/>
                <w:shd w:val="clear" w:color="auto" w:fill="FFFFFF"/>
              </w:rPr>
              <w:drawing>
                <wp:inline distT="0" distB="0" distL="0" distR="0">
                  <wp:extent cx="918845" cy="8242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0" cstate="print">
                            <a:extLst>
                              <a:ext uri="{28A0092B-C50C-407E-A947-70E740481C1C}">
                                <a14:useLocalDpi xmlns:a14="http://schemas.microsoft.com/office/drawing/2010/main" val="0"/>
                              </a:ext>
                            </a:extLst>
                          </a:blip>
                          <a:srcRect l="27340" t="14751" r="28362" b="13721"/>
                          <a:stretch>
                            <a:fillRect/>
                          </a:stretch>
                        </pic:blipFill>
                        <pic:spPr>
                          <a:xfrm>
                            <a:off x="0" y="0"/>
                            <a:ext cx="921970" cy="826798"/>
                          </a:xfrm>
                          <a:prstGeom prst="rect">
                            <a:avLst/>
                          </a:prstGeom>
                          <a:ln>
                            <a:noFill/>
                          </a:ln>
                        </pic:spPr>
                      </pic:pic>
                    </a:graphicData>
                  </a:graphic>
                </wp:inline>
              </w:drawing>
            </w:r>
          </w:p>
          <w:p>
            <w:pPr>
              <w:spacing w:before="0" w:beforeLines="0"/>
              <w:jc w:val="center"/>
              <w:rPr>
                <w:rFonts w:eastAsia="等线"/>
                <w:shd w:val="clear" w:color="auto" w:fill="FFFFFF"/>
              </w:rPr>
            </w:pPr>
            <w:r>
              <w:rPr>
                <w:rFonts w:hint="eastAsia" w:eastAsia="等线"/>
                <w:shd w:val="clear" w:color="auto" w:fill="FFFFFF"/>
              </w:rPr>
              <w:drawing>
                <wp:inline distT="0" distB="0" distL="0" distR="0">
                  <wp:extent cx="953135" cy="899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1" cstate="print">
                            <a:extLst>
                              <a:ext uri="{28A0092B-C50C-407E-A947-70E740481C1C}">
                                <a14:useLocalDpi xmlns:a14="http://schemas.microsoft.com/office/drawing/2010/main" val="0"/>
                              </a:ext>
                            </a:extLst>
                          </a:blip>
                          <a:srcRect l="20291" r="20837"/>
                          <a:stretch>
                            <a:fillRect/>
                          </a:stretch>
                        </pic:blipFill>
                        <pic:spPr>
                          <a:xfrm>
                            <a:off x="0" y="0"/>
                            <a:ext cx="959430" cy="905095"/>
                          </a:xfrm>
                          <a:prstGeom prst="rect">
                            <a:avLst/>
                          </a:prstGeom>
                          <a:ln>
                            <a:noFill/>
                          </a:ln>
                        </pic:spPr>
                      </pic:pic>
                    </a:graphicData>
                  </a:graphic>
                </wp:inline>
              </w:drawing>
            </w:r>
          </w:p>
          <w:p>
            <w:pPr>
              <w:spacing w:before="0" w:beforeLines="0"/>
              <w:jc w:val="center"/>
              <w:rPr>
                <w:rFonts w:eastAsia="等线"/>
                <w:shd w:val="clear" w:color="auto" w:fill="FFFFFF"/>
              </w:rPr>
            </w:pPr>
            <w:r>
              <w:rPr>
                <w:rFonts w:eastAsia="等线"/>
                <w:shd w:val="clear" w:color="auto" w:fill="FFFFFF"/>
              </w:rPr>
              <w:t>(a)</w:t>
            </w:r>
          </w:p>
        </w:tc>
        <w:tc>
          <w:tcPr>
            <w:tcW w:w="3127" w:type="dxa"/>
            <w:vAlign w:val="bottom"/>
          </w:tcPr>
          <w:p>
            <w:pPr>
              <w:spacing w:before="0" w:beforeLines="0"/>
              <w:jc w:val="center"/>
              <w:rPr>
                <w:rFonts w:eastAsia="等线"/>
                <w:shd w:val="clear" w:color="auto" w:fill="FFFFFF"/>
              </w:rPr>
            </w:pPr>
            <w:r>
              <w:rPr>
                <w:rFonts w:eastAsia="等线"/>
                <w:shd w:val="clear" w:color="auto" w:fill="FFFFFF"/>
              </w:rPr>
              <w:t>(b)</w:t>
            </w:r>
            <w:r>
              <w:rPr>
                <w:rFonts w:eastAsia="等线"/>
                <w:shd w:val="clear" w:color="auto" w:fill="FFFFFF"/>
              </w:rPr>
              <w:drawing>
                <wp:anchor distT="0" distB="0" distL="114300" distR="114300" simplePos="0" relativeHeight="251660288" behindDoc="0" locked="0" layoutInCell="1" allowOverlap="1">
                  <wp:simplePos x="0" y="0"/>
                  <wp:positionH relativeFrom="margin">
                    <wp:posOffset>133985</wp:posOffset>
                  </wp:positionH>
                  <wp:positionV relativeFrom="margin">
                    <wp:posOffset>-635</wp:posOffset>
                  </wp:positionV>
                  <wp:extent cx="1848485" cy="175641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92" cstate="print">
                            <a:extLst>
                              <a:ext uri="{28A0092B-C50C-407E-A947-70E740481C1C}">
                                <a14:useLocalDpi xmlns:a14="http://schemas.microsoft.com/office/drawing/2010/main" val="0"/>
                              </a:ext>
                            </a:extLst>
                          </a:blip>
                          <a:srcRect l="28293" t="11836" r="27886" b="13207"/>
                          <a:stretch>
                            <a:fillRect/>
                          </a:stretch>
                        </pic:blipFill>
                        <pic:spPr>
                          <a:xfrm>
                            <a:off x="0" y="0"/>
                            <a:ext cx="1848485" cy="1756410"/>
                          </a:xfrm>
                          <a:prstGeom prst="rect">
                            <a:avLst/>
                          </a:prstGeom>
                          <a:ln>
                            <a:noFill/>
                          </a:ln>
                        </pic:spPr>
                      </pic:pic>
                    </a:graphicData>
                  </a:graphic>
                </wp:anchor>
              </w:drawing>
            </w:r>
          </w:p>
        </w:tc>
        <w:tc>
          <w:tcPr>
            <w:tcW w:w="3167" w:type="dxa"/>
            <w:vAlign w:val="bottom"/>
          </w:tcPr>
          <w:p>
            <w:pPr>
              <w:spacing w:before="0" w:beforeLines="0"/>
              <w:jc w:val="center"/>
              <w:rPr>
                <w:rFonts w:eastAsia="等线"/>
                <w:shd w:val="clear" w:color="auto" w:fill="FFFFFF"/>
              </w:rPr>
            </w:pPr>
            <w:r>
              <w:rPr>
                <w:rFonts w:hint="eastAsia" w:eastAsia="等线"/>
                <w:shd w:val="clear" w:color="auto" w:fill="FFFFFF"/>
              </w:rPr>
              <w:drawing>
                <wp:inline distT="0" distB="0" distL="0" distR="0">
                  <wp:extent cx="1873885" cy="1731010"/>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93" cstate="print">
                            <a:extLst>
                              <a:ext uri="{28A0092B-C50C-407E-A947-70E740481C1C}">
                                <a14:useLocalDpi xmlns:a14="http://schemas.microsoft.com/office/drawing/2010/main" val="0"/>
                              </a:ext>
                            </a:extLst>
                          </a:blip>
                          <a:srcRect l="27912" t="11492" r="25885" b="11664"/>
                          <a:stretch>
                            <a:fillRect/>
                          </a:stretch>
                        </pic:blipFill>
                        <pic:spPr>
                          <a:xfrm>
                            <a:off x="0" y="0"/>
                            <a:ext cx="1877085" cy="1733885"/>
                          </a:xfrm>
                          <a:prstGeom prst="rect">
                            <a:avLst/>
                          </a:prstGeom>
                          <a:ln>
                            <a:noFill/>
                          </a:ln>
                        </pic:spPr>
                      </pic:pic>
                    </a:graphicData>
                  </a:graphic>
                </wp:inline>
              </w:drawing>
            </w:r>
          </w:p>
          <w:p>
            <w:pPr>
              <w:spacing w:before="0" w:beforeLines="0"/>
              <w:jc w:val="center"/>
              <w:rPr>
                <w:rFonts w:eastAsia="等线"/>
                <w:shd w:val="clear" w:color="auto" w:fill="FFFFFF"/>
              </w:rPr>
            </w:pPr>
            <w:r>
              <w:rPr>
                <w:rFonts w:eastAsia="等线"/>
                <w:shd w:val="clear" w:color="auto" w:fill="FFFFFF"/>
              </w:rPr>
              <w:t>(c)</w:t>
            </w:r>
          </w:p>
        </w:tc>
      </w:tr>
    </w:tbl>
    <w:p>
      <w:pPr>
        <w:spacing w:before="163"/>
        <w:jc w:val="center"/>
        <w:rPr>
          <w:rFonts w:eastAsia="等线"/>
          <w:shd w:val="clear" w:color="auto" w:fill="FFFFFF"/>
        </w:rPr>
      </w:pPr>
      <w:r>
        <w:rPr>
          <w:rFonts w:eastAsia="等线"/>
          <w:shd w:val="clear" w:color="auto" w:fill="FFFFFF"/>
        </w:rPr>
        <w:t>Figure 7.2 Framework structure of Sodalite Cage</w:t>
      </w:r>
    </w:p>
    <w:p>
      <w:pPr>
        <w:spacing w:before="0" w:beforeLines="0"/>
        <w:jc w:val="center"/>
        <w:rPr>
          <w:rFonts w:eastAsia="等线"/>
          <w:shd w:val="clear" w:color="auto" w:fill="FFFFFF"/>
        </w:rPr>
      </w:pPr>
      <w:r>
        <w:rPr>
          <w:rFonts w:eastAsia="等线"/>
          <w:shd w:val="clear" w:color="auto" w:fill="FFFFFF"/>
        </w:rPr>
        <w:t xml:space="preserve">(a) </w:t>
      </w:r>
      <w:r>
        <w:rPr>
          <w:rFonts w:eastAsia="等线"/>
          <w:b/>
          <w:shd w:val="clear" w:color="auto" w:fill="FFFFFF"/>
        </w:rPr>
        <w:t>SOD</w:t>
      </w:r>
      <w:r>
        <w:rPr>
          <w:rFonts w:eastAsia="等线"/>
          <w:shd w:val="clear" w:color="auto" w:fill="FFFFFF"/>
        </w:rPr>
        <w:t xml:space="preserve"> cage; (b) and (c) Framework of </w:t>
      </w:r>
      <w:r>
        <w:rPr>
          <w:rFonts w:eastAsia="等线"/>
          <w:b/>
          <w:shd w:val="clear" w:color="auto" w:fill="FFFFFF"/>
        </w:rPr>
        <w:t xml:space="preserve">SOD </w:t>
      </w:r>
      <w:r>
        <w:rPr>
          <w:rFonts w:eastAsia="等线"/>
          <w:shd w:val="clear" w:color="auto" w:fill="FFFFFF"/>
        </w:rPr>
        <w:t>along different direction</w:t>
      </w:r>
      <w:r>
        <w:rPr>
          <w:rFonts w:hint="eastAsia" w:eastAsia="等线"/>
          <w:shd w:val="clear" w:color="auto" w:fill="FFFFFF"/>
        </w:rPr>
        <w:t xml:space="preserve"> with the unit cell surrounded by thin solid lines.</w:t>
      </w:r>
    </w:p>
    <w:p>
      <w:pPr>
        <w:spacing w:before="163"/>
        <w:ind w:firstLine="480" w:firstLineChars="200"/>
        <w:rPr>
          <w:rFonts w:eastAsia="等线"/>
          <w:shd w:val="clear" w:color="auto" w:fill="FFFFFF"/>
        </w:rPr>
      </w:pPr>
      <w:r>
        <w:rPr>
          <w:rFonts w:eastAsia="等线"/>
          <w:shd w:val="clear" w:color="auto" w:fill="FFFFFF"/>
        </w:rPr>
        <w:t>In order to highlight the porous characteristics of zeolite, the framework structure focusing on the connectivity of silicon is put forwards. Sodalite is a well-known zeolite with a typical chemical formula of NaAlSiO</w:t>
      </w:r>
      <w:r>
        <w:rPr>
          <w:rFonts w:eastAsia="等线"/>
          <w:shd w:val="clear" w:color="auto" w:fill="FFFFFF"/>
          <w:vertAlign w:val="subscript"/>
        </w:rPr>
        <w:t>4</w:t>
      </w:r>
      <w:r>
        <w:rPr>
          <w:rFonts w:eastAsia="等线"/>
          <w:shd w:val="clear" w:color="auto" w:fill="FFFFFF"/>
        </w:rPr>
        <w:t xml:space="preserve">. Its framework structure is made up of sodalite cages. Sodalite cage, also known as </w:t>
      </w:r>
      <w:r>
        <w:rPr>
          <w:rFonts w:eastAsia="等线"/>
          <w:shd w:val="clear" w:color="auto" w:fill="FFFFFF"/>
        </w:rPr>
        <w:sym w:font="Symbol" w:char="F062"/>
      </w:r>
      <w:r>
        <w:rPr>
          <w:rFonts w:eastAsia="等线"/>
          <w:shd w:val="clear" w:color="auto" w:fill="FFFFFF"/>
        </w:rPr>
        <w:t xml:space="preserve">-cage, can be regarded as a truncated octahedron, as shown in Figure 7.2a. In the framework of sodalite, the cages are connected </w:t>
      </w:r>
      <w:r>
        <w:rPr>
          <w:rFonts w:eastAsia="等线"/>
        </w:rPr>
        <w:t>through common 4- and 6-rings</w:t>
      </w:r>
      <w:r>
        <w:rPr>
          <w:rFonts w:eastAsia="等线"/>
          <w:shd w:val="clear" w:color="auto" w:fill="FFFFFF"/>
        </w:rPr>
        <w:t>, and then extended to three-dimensional space, forming a cubic framework as shown in Figure 7.2b and 7.2c.</w:t>
      </w:r>
    </w:p>
    <w:p>
      <w:pPr>
        <w:spacing w:before="163"/>
        <w:rPr>
          <w:rFonts w:eastAsia="等线"/>
          <w:shd w:val="clear" w:color="auto" w:fill="FFFFFF"/>
        </w:rPr>
      </w:pPr>
      <w:r>
        <w:rPr>
          <w:rFonts w:eastAsia="等线"/>
          <w:b/>
          <w:shd w:val="clear" w:color="auto" w:fill="FFFFFF"/>
        </w:rPr>
        <w:t>7-4-1</w:t>
      </w:r>
      <w:r>
        <w:rPr>
          <w:rFonts w:eastAsia="等线"/>
          <w:shd w:val="clear" w:color="auto" w:fill="FFFFFF"/>
        </w:rPr>
        <w:t xml:space="preserve"> </w:t>
      </w:r>
      <w:r>
        <w:rPr>
          <w:rFonts w:eastAsia="等线"/>
          <w:b/>
          <w:u w:val="single"/>
          <w:shd w:val="clear" w:color="auto" w:fill="FFFFFF"/>
        </w:rPr>
        <w:t>Write</w:t>
      </w:r>
      <w:r>
        <w:rPr>
          <w:rFonts w:eastAsia="等线"/>
          <w:shd w:val="clear" w:color="auto" w:fill="FFFFFF"/>
        </w:rPr>
        <w:t xml:space="preserve"> down the composition of an isolated sodalite </w:t>
      </w:r>
      <w:r>
        <w:rPr>
          <w:rFonts w:hint="eastAsia" w:eastAsia="等线"/>
          <w:shd w:val="clear" w:color="auto" w:fill="FFFFFF"/>
        </w:rPr>
        <w:t xml:space="preserve">cage </w:t>
      </w:r>
      <w:r>
        <w:rPr>
          <w:rFonts w:eastAsia="等线"/>
          <w:shd w:val="clear" w:color="auto" w:fill="FFFFFF"/>
        </w:rPr>
        <w:t xml:space="preserve">as a pure poly-silicate </w:t>
      </w:r>
      <w:r>
        <w:rPr>
          <w:rFonts w:hint="eastAsia" w:eastAsia="等线"/>
          <w:shd w:val="clear" w:color="auto" w:fill="FFFFFF"/>
        </w:rPr>
        <w:t>anion</w:t>
      </w:r>
      <w:r>
        <w:rPr>
          <w:rFonts w:eastAsia="等线"/>
          <w:shd w:val="clear" w:color="auto" w:fill="FFFFFF"/>
        </w:rPr>
        <w:t>.</w:t>
      </w:r>
    </w:p>
    <w:p>
      <w:pPr>
        <w:spacing w:before="163"/>
        <w:rPr>
          <w:rFonts w:eastAsia="等线"/>
          <w:shd w:val="clear" w:color="auto" w:fill="FFFFFF"/>
        </w:rPr>
      </w:pPr>
      <w:r>
        <w:rPr>
          <w:rFonts w:eastAsia="等线"/>
          <w:b/>
          <w:shd w:val="clear" w:color="auto" w:fill="FFFFFF"/>
        </w:rPr>
        <w:t xml:space="preserve">7-4-2 </w:t>
      </w:r>
      <w:r>
        <w:rPr>
          <w:rFonts w:eastAsia="等线"/>
          <w:b/>
          <w:u w:val="single"/>
          <w:shd w:val="clear" w:color="auto" w:fill="FFFFFF"/>
        </w:rPr>
        <w:t>Write</w:t>
      </w:r>
      <w:r>
        <w:rPr>
          <w:rFonts w:eastAsia="等线"/>
          <w:shd w:val="clear" w:color="auto" w:fill="FFFFFF"/>
        </w:rPr>
        <w:t xml:space="preserve"> down the composition of unit cell of sodalite (its chemical formula is NaAlSiO</w:t>
      </w:r>
      <w:r>
        <w:rPr>
          <w:rFonts w:eastAsia="等线"/>
          <w:shd w:val="clear" w:color="auto" w:fill="FFFFFF"/>
          <w:vertAlign w:val="subscript"/>
        </w:rPr>
        <w:t>4</w:t>
      </w:r>
      <w:r>
        <w:rPr>
          <w:rFonts w:eastAsia="等线"/>
          <w:shd w:val="clear" w:color="auto" w:fill="FFFFFF"/>
        </w:rPr>
        <w:t>).</w:t>
      </w:r>
    </w:p>
    <w:p>
      <w:pPr>
        <w:spacing w:before="163"/>
        <w:rPr>
          <w:rFonts w:eastAsia="Arial"/>
          <w:b/>
          <w:bCs/>
          <w:color w:val="333333"/>
          <w:shd w:val="clear" w:color="auto" w:fill="FFFFFF"/>
        </w:rPr>
      </w:pPr>
    </w:p>
    <w:bookmarkEnd w:id="33"/>
    <w:p>
      <w:pPr>
        <w:pStyle w:val="4"/>
      </w:pPr>
      <w:bookmarkStart w:id="34" w:name="_Toc94684428"/>
      <w:bookmarkStart w:id="35" w:name="_Toc95422968"/>
      <w:bookmarkStart w:id="36" w:name="_Toc93071927"/>
      <w:r>
        <w:rPr>
          <w:color w:val="333333"/>
          <w:shd w:val="clear" w:color="auto" w:fill="FFFFFF"/>
        </w:rPr>
        <w:t>Problem</w:t>
      </w:r>
      <w:r>
        <w:t xml:space="preserve"> 8. Mars Chemistry</w:t>
      </w:r>
      <w:bookmarkEnd w:id="34"/>
      <w:bookmarkEnd w:id="35"/>
    </w:p>
    <w:p>
      <w:pPr>
        <w:spacing w:before="163"/>
        <w:ind w:firstLine="480" w:firstLineChars="200"/>
      </w:pPr>
      <w:r>
        <w:t>On May 15, 2021, China's first Mars rover 'Zhurong' landed on the Red Planet of Mars. Various studies indicated that the atmosphere of Mars is mainly composed of carbon dioxide (95.3%), nitrogen (2.7%), argon (1.6%), trace oxygen (0.15%) and water vapor (0.03%). In addition, trace methane of ppb amounts has been observed in the Martian atmosphere. Methane is usually considered as an indication of the existence of life, i.e., produced from microbes. However, an inorganic source is also possible: olivine and carbon dioxide can also produce methane after serpentinization under high temperature and high pressure.</w:t>
      </w:r>
    </w:p>
    <w:p>
      <w:pPr>
        <w:spacing w:before="163"/>
      </w:pPr>
      <w:r>
        <w:rPr>
          <w:b/>
          <w:bCs/>
        </w:rPr>
        <w:t xml:space="preserve">8-1 </w:t>
      </w:r>
      <w:r>
        <w:t>Up to now, no signs of life have been found on Mars, and methane gas more likely comes from inorganic sources. Mars is rich in olivine (M</w:t>
      </w:r>
      <w:r>
        <w:rPr>
          <w:vertAlign w:val="subscript"/>
        </w:rPr>
        <w:t>2</w:t>
      </w:r>
      <w:r>
        <w:t>SiO</w:t>
      </w:r>
      <w:r>
        <w:rPr>
          <w:vertAlign w:val="subscript"/>
        </w:rPr>
        <w:t>4</w:t>
      </w:r>
      <w:r>
        <w:t xml:space="preserve">, M = Fe or Mg). Iron olivine can react with the gases in Mars's atmosphere to produce silica, magnetite, and methane. </w:t>
      </w:r>
      <w:r>
        <w:rPr>
          <w:b/>
          <w:u w:val="single"/>
        </w:rPr>
        <w:t>Write</w:t>
      </w:r>
      <w:r>
        <w:t xml:space="preserve"> the equation.</w:t>
      </w:r>
    </w:p>
    <w:p>
      <w:pPr>
        <w:spacing w:before="163"/>
      </w:pPr>
      <w:r>
        <w:rPr>
          <w:b/>
          <w:bCs/>
        </w:rPr>
        <w:t xml:space="preserve">8-2 </w:t>
      </w:r>
      <w:r>
        <w:t>Within</w:t>
      </w:r>
      <w:r>
        <w:rPr>
          <w:b/>
          <w:bCs/>
        </w:rPr>
        <w:t xml:space="preserve"> </w:t>
      </w:r>
      <w:r>
        <w:t xml:space="preserve">two Martian years, the Mars rover detected that the methane content changed from 0.3 ppb to 0.7 ppb. </w:t>
      </w:r>
      <w:r>
        <w:rPr>
          <w:b/>
          <w:u w:val="single"/>
        </w:rPr>
        <w:t>How</w:t>
      </w:r>
      <w:r>
        <w:rPr>
          <w:b/>
        </w:rPr>
        <w:t xml:space="preserve"> </w:t>
      </w:r>
      <w:r>
        <w:t>many grams of iron olivine does it take to make such a change of methane concentration? (Assuming that the Martian atmosphere is uniformly distributed, the average atmospheric pressure is 750 Pa, the temperature is 210 K, the thickness is about 200 km, and the diameter of Mars is 6796 km)</w:t>
      </w:r>
    </w:p>
    <w:p>
      <w:pPr>
        <w:spacing w:before="163"/>
        <w:rPr>
          <w:rFonts w:eastAsia="宋体"/>
          <w:color w:val="000000" w:themeColor="text1"/>
          <w14:textFill>
            <w14:solidFill>
              <w14:schemeClr w14:val="tx1"/>
            </w14:solidFill>
          </w14:textFill>
        </w:rPr>
      </w:pPr>
      <w:r>
        <w:rPr>
          <w:b/>
          <w:bCs/>
        </w:rPr>
        <w:t xml:space="preserve">8-3-1 </w:t>
      </w:r>
      <w:r>
        <w:t>In the surface soil of Mars, the iron content is about 18%. Therefore, iron production is an important step in the development of Mars. Besides magnetite, the common iron ores on Mars also possess a large amount of hematite. Chemical reactions can be designed to identify magnetite and hematite:</w:t>
      </w:r>
      <w:r>
        <w:rPr>
          <w:rFonts w:eastAsia="宋体"/>
          <w:color w:val="000000" w:themeColor="text1"/>
          <w14:textFill>
            <w14:solidFill>
              <w14:schemeClr w14:val="tx1"/>
            </w14:solidFill>
          </w14:textFill>
        </w:rPr>
        <w:t xml:space="preserve"> Dissolve the mineral with H</w:t>
      </w:r>
      <w:r>
        <w:rPr>
          <w:rFonts w:eastAsia="宋体"/>
          <w:color w:val="000000" w:themeColor="text1"/>
          <w:vertAlign w:val="subscript"/>
          <w14:textFill>
            <w14:solidFill>
              <w14:schemeClr w14:val="tx1"/>
            </w14:solidFill>
          </w14:textFill>
        </w:rPr>
        <w:t>2</w:t>
      </w:r>
      <w:r>
        <w:rPr>
          <w:rFonts w:hint="eastAsia" w:eastAsia="宋体"/>
          <w:color w:val="000000" w:themeColor="text1"/>
          <w14:textFill>
            <w14:solidFill>
              <w14:schemeClr w14:val="tx1"/>
            </w14:solidFill>
          </w14:textFill>
        </w:rPr>
        <w:t>SO</w:t>
      </w:r>
      <w:r>
        <w:rPr>
          <w:rFonts w:eastAsia="宋体"/>
          <w:color w:val="000000" w:themeColor="text1"/>
          <w:vertAlign w:val="subscript"/>
          <w14:textFill>
            <w14:solidFill>
              <w14:schemeClr w14:val="tx1"/>
            </w14:solidFill>
          </w14:textFill>
        </w:rPr>
        <w:t>4</w:t>
      </w:r>
      <w:r>
        <w:rPr>
          <w:rFonts w:eastAsia="宋体"/>
          <w:color w:val="000000" w:themeColor="text1"/>
          <w14:textFill>
            <w14:solidFill>
              <w14:schemeClr w14:val="tx1"/>
            </w14:solidFill>
          </w14:textFill>
        </w:rPr>
        <w:t>, take a small amount of the liquid to be tested, add a few drops of______</w:t>
      </w:r>
      <w:r>
        <w:rPr>
          <w:rFonts w:eastAsia="宋体"/>
          <w:b/>
          <w:bCs/>
          <w:color w:val="000000" w:themeColor="text1"/>
          <w14:textFill>
            <w14:solidFill>
              <w14:schemeClr w14:val="tx1"/>
            </w14:solidFill>
          </w14:textFill>
        </w:rPr>
        <w:t xml:space="preserve"> </w:t>
      </w:r>
      <w:r>
        <w:rPr>
          <w:rFonts w:eastAsia="宋体"/>
          <w:color w:val="000000" w:themeColor="text1"/>
          <w14:textFill>
            <w14:solidFill>
              <w14:schemeClr w14:val="tx1"/>
            </w14:solidFill>
          </w14:textFill>
        </w:rPr>
        <w:t>(</w:t>
      </w:r>
      <w:r>
        <w:rPr>
          <w:rFonts w:eastAsia="宋体"/>
          <w:b/>
          <w:bCs/>
          <w:color w:val="000000" w:themeColor="text1"/>
          <w14:textFill>
            <w14:solidFill>
              <w14:schemeClr w14:val="tx1"/>
            </w14:solidFill>
          </w14:textFill>
        </w:rPr>
        <w:t xml:space="preserve">write </w:t>
      </w:r>
      <w:r>
        <w:rPr>
          <w:rFonts w:eastAsia="宋体"/>
          <w:color w:val="000000" w:themeColor="text1"/>
          <w14:textFill>
            <w14:solidFill>
              <w14:schemeClr w14:val="tx1"/>
            </w14:solidFill>
          </w14:textFill>
        </w:rPr>
        <w:t>the compound formula)</w:t>
      </w:r>
      <w:r>
        <w:rPr>
          <w:rFonts w:eastAsia="宋体"/>
        </w:rPr>
        <w:t xml:space="preserve"> </w:t>
      </w:r>
      <w:r>
        <w:rPr>
          <w:rFonts w:eastAsia="宋体"/>
          <w:color w:val="000000" w:themeColor="text1"/>
          <w14:textFill>
            <w14:solidFill>
              <w14:schemeClr w14:val="tx1"/>
            </w14:solidFill>
          </w14:textFill>
        </w:rPr>
        <w:t xml:space="preserve">solution, the purple color of the solution fades, indicating that there is </w:t>
      </w:r>
      <w:r>
        <w:rPr>
          <w:rFonts w:eastAsia="宋体"/>
          <w:b/>
          <w:bCs/>
          <w:color w:val="000000" w:themeColor="text1"/>
          <w14:textFill>
            <w14:solidFill>
              <w14:schemeClr w14:val="tx1"/>
            </w14:solidFill>
          </w14:textFill>
        </w:rPr>
        <w:t>________</w:t>
      </w:r>
      <w:r>
        <w:rPr>
          <w:rFonts w:eastAsia="宋体"/>
          <w:color w:val="000000" w:themeColor="text1"/>
          <w14:textFill>
            <w14:solidFill>
              <w14:schemeClr w14:val="tx1"/>
            </w14:solidFill>
          </w14:textFill>
        </w:rPr>
        <w:t>(</w:t>
      </w:r>
      <w:r>
        <w:rPr>
          <w:rFonts w:eastAsia="宋体"/>
          <w:b/>
          <w:bCs/>
          <w:color w:val="000000" w:themeColor="text1"/>
          <w14:textFill>
            <w14:solidFill>
              <w14:schemeClr w14:val="tx1"/>
            </w14:solidFill>
          </w14:textFill>
        </w:rPr>
        <w:t>choose</w:t>
      </w:r>
      <w:r>
        <w:rPr>
          <w:rFonts w:eastAsia="宋体"/>
          <w:color w:val="000000" w:themeColor="text1"/>
          <w14:textFill>
            <w14:solidFill>
              <w14:schemeClr w14:val="tx1"/>
            </w14:solidFill>
          </w14:textFill>
        </w:rPr>
        <w:t xml:space="preserve"> Fe</w:t>
      </w:r>
      <w:r>
        <w:rPr>
          <w:rFonts w:eastAsia="宋体"/>
          <w:color w:val="000000" w:themeColor="text1"/>
          <w:vertAlign w:val="superscript"/>
          <w14:textFill>
            <w14:solidFill>
              <w14:schemeClr w14:val="tx1"/>
            </w14:solidFill>
          </w14:textFill>
        </w:rPr>
        <w:t>2+</w:t>
      </w:r>
      <w:r>
        <w:rPr>
          <w:rFonts w:eastAsia="宋体"/>
          <w:color w:val="000000" w:themeColor="text1"/>
          <w14:textFill>
            <w14:solidFill>
              <w14:schemeClr w14:val="tx1"/>
            </w14:solidFill>
          </w14:textFill>
        </w:rPr>
        <w:t xml:space="preserve"> or Fe</w:t>
      </w:r>
      <w:r>
        <w:rPr>
          <w:rFonts w:eastAsia="宋体"/>
          <w:color w:val="000000" w:themeColor="text1"/>
          <w:vertAlign w:val="superscript"/>
          <w14:textFill>
            <w14:solidFill>
              <w14:schemeClr w14:val="tx1"/>
            </w14:solidFill>
          </w14:textFill>
        </w:rPr>
        <w:t>3+</w:t>
      </w:r>
      <w:r>
        <w:rPr>
          <w:rFonts w:eastAsia="宋体"/>
          <w:color w:val="000000" w:themeColor="text1"/>
          <w14:textFill>
            <w14:solidFill>
              <w14:schemeClr w14:val="tx1"/>
            </w14:solidFill>
          </w14:textFill>
        </w:rPr>
        <w:t>) from the mineral of _________(</w:t>
      </w:r>
      <w:r>
        <w:rPr>
          <w:rFonts w:eastAsia="宋体"/>
          <w:b/>
          <w:bCs/>
          <w:color w:val="000000" w:themeColor="text1"/>
          <w14:textFill>
            <w14:solidFill>
              <w14:schemeClr w14:val="tx1"/>
            </w14:solidFill>
          </w14:textFill>
        </w:rPr>
        <w:t>choose</w:t>
      </w:r>
      <w:r>
        <w:rPr>
          <w:rFonts w:eastAsia="宋体"/>
          <w:color w:val="000000" w:themeColor="text1"/>
          <w14:textFill>
            <w14:solidFill>
              <w14:schemeClr w14:val="tx1"/>
            </w14:solidFill>
          </w14:textFill>
        </w:rPr>
        <w:t xml:space="preserve"> magnetite or hematite). If the solution doesn't change color, the mineral contains _________(</w:t>
      </w:r>
      <w:r>
        <w:rPr>
          <w:rFonts w:eastAsia="宋体"/>
          <w:b/>
          <w:bCs/>
          <w:color w:val="000000" w:themeColor="text1"/>
          <w14:textFill>
            <w14:solidFill>
              <w14:schemeClr w14:val="tx1"/>
            </w14:solidFill>
          </w14:textFill>
        </w:rPr>
        <w:t>choose</w:t>
      </w:r>
      <w:r>
        <w:rPr>
          <w:rFonts w:eastAsia="宋体"/>
          <w:color w:val="000000" w:themeColor="text1"/>
          <w14:textFill>
            <w14:solidFill>
              <w14:schemeClr w14:val="tx1"/>
            </w14:solidFill>
          </w14:textFill>
        </w:rPr>
        <w:t xml:space="preserve"> magnetite or hematite).</w:t>
      </w:r>
    </w:p>
    <w:p>
      <w:pPr>
        <w:spacing w:before="163"/>
      </w:pPr>
      <w:r>
        <w:rPr>
          <w:b/>
          <w:bCs/>
        </w:rPr>
        <w:t xml:space="preserve">8-3-2 </w:t>
      </w:r>
      <w:r>
        <w:t>One feasible pathway for iron production is the reduction of iron oxides using hydrogen as reducing agent. Besides hydrogen production from water electrolysis, H</w:t>
      </w:r>
      <w:r>
        <w:rPr>
          <w:vertAlign w:val="subscript"/>
        </w:rPr>
        <w:t>2</w:t>
      </w:r>
      <w:r>
        <w:t xml:space="preserve"> can also be produced from CH</w:t>
      </w:r>
      <w:r>
        <w:rPr>
          <w:vertAlign w:val="subscript"/>
        </w:rPr>
        <w:t>4</w:t>
      </w:r>
      <w:r>
        <w:t>:</w:t>
      </w:r>
    </w:p>
    <w:p>
      <w:pPr>
        <w:spacing w:before="0" w:beforeLines="0"/>
        <w:ind w:firstLine="283" w:firstLineChars="118"/>
        <w:rPr>
          <w:lang w:val="pt-BR"/>
        </w:rPr>
      </w:pPr>
      <w:r>
        <w:rPr>
          <w:lang w:val="pt-BR"/>
        </w:rPr>
        <w:t>CH</w:t>
      </w:r>
      <w:r>
        <w:rPr>
          <w:vertAlign w:val="subscript"/>
          <w:lang w:val="pt-BR"/>
        </w:rPr>
        <w:t xml:space="preserve">4 </w:t>
      </w:r>
      <w:r>
        <w:rPr>
          <w:lang w:val="pt-BR"/>
        </w:rPr>
        <w:t>(g) + H</w:t>
      </w:r>
      <w:r>
        <w:rPr>
          <w:vertAlign w:val="subscript"/>
          <w:lang w:val="pt-BR"/>
        </w:rPr>
        <w:t>2</w:t>
      </w:r>
      <w:r>
        <w:rPr>
          <w:lang w:val="pt-BR"/>
        </w:rPr>
        <w:t>O</w:t>
      </w:r>
      <w:r>
        <w:rPr>
          <w:vertAlign w:val="subscript"/>
          <w:lang w:val="pt-BR"/>
        </w:rPr>
        <w:t xml:space="preserve"> </w:t>
      </w:r>
      <w:r>
        <w:rPr>
          <w:lang w:val="pt-BR"/>
        </w:rPr>
        <w:t xml:space="preserve">(g) </w:t>
      </w:r>
      <w:r>
        <w:rPr>
          <w:rFonts w:hint="eastAsia" w:ascii="Arial" w:hAnsi="Arial" w:eastAsia="MS Mincho" w:cs="Arial"/>
          <w:lang w:val="pt-BR"/>
        </w:rPr>
        <w:t>→</w:t>
      </w:r>
      <w:r>
        <w:rPr>
          <w:lang w:val="pt-BR"/>
        </w:rPr>
        <w:t>CO</w:t>
      </w:r>
      <w:r>
        <w:rPr>
          <w:vertAlign w:val="subscript"/>
          <w:lang w:val="pt-BR"/>
        </w:rPr>
        <w:t xml:space="preserve"> </w:t>
      </w:r>
      <w:r>
        <w:rPr>
          <w:lang w:val="pt-BR"/>
        </w:rPr>
        <w:t>(g) +3H</w:t>
      </w:r>
      <w:r>
        <w:rPr>
          <w:vertAlign w:val="subscript"/>
          <w:lang w:val="pt-BR"/>
        </w:rPr>
        <w:t xml:space="preserve">2 </w:t>
      </w:r>
      <w:r>
        <w:rPr>
          <w:lang w:val="pt-BR"/>
        </w:rPr>
        <w:t>(g)</w:t>
      </w:r>
      <w:r>
        <w:rPr>
          <w:lang w:val="pt-BR"/>
        </w:rPr>
        <w:tab/>
      </w:r>
      <w:r>
        <w:rPr>
          <w:lang w:val="pt-BR"/>
        </w:rPr>
        <w:tab/>
      </w:r>
      <w:r>
        <w:t>Δ</w:t>
      </w:r>
      <w:r>
        <w:rPr>
          <w:i/>
          <w:lang w:val="pt-BR"/>
        </w:rPr>
        <w:t>H</w:t>
      </w:r>
      <w:r>
        <w:rPr>
          <w:vertAlign w:val="subscript"/>
          <w:lang w:val="pt-BR"/>
        </w:rPr>
        <w:t xml:space="preserve">1 </w:t>
      </w:r>
      <w:r>
        <w:rPr>
          <w:lang w:val="pt-BR"/>
        </w:rPr>
        <w:t>= + 206 kJ mol</w:t>
      </w:r>
      <w:r>
        <w:rPr>
          <w:vertAlign w:val="superscript"/>
        </w:rPr>
        <w:sym w:font="Symbol" w:char="F02D"/>
      </w:r>
      <w:r>
        <w:rPr>
          <w:vertAlign w:val="superscript"/>
          <w:lang w:val="pt-BR"/>
        </w:rPr>
        <w:t>1</w:t>
      </w:r>
      <w:r>
        <w:rPr>
          <w:vertAlign w:val="superscript"/>
          <w:lang w:val="pt-BR"/>
        </w:rPr>
        <w:tab/>
      </w:r>
      <w:r>
        <w:rPr>
          <w:vertAlign w:val="superscript"/>
          <w:lang w:val="pt-BR"/>
        </w:rPr>
        <w:tab/>
      </w:r>
      <w:r>
        <w:rPr>
          <w:lang w:val="pt-BR"/>
        </w:rPr>
        <w:t>Reaction 1</w:t>
      </w:r>
    </w:p>
    <w:p>
      <w:pPr>
        <w:spacing w:before="0" w:beforeLines="0"/>
        <w:ind w:firstLine="283" w:firstLineChars="118"/>
      </w:pPr>
      <w:r>
        <w:t>CO</w:t>
      </w:r>
      <w:r>
        <w:rPr>
          <w:vertAlign w:val="subscript"/>
        </w:rPr>
        <w:t xml:space="preserve"> </w:t>
      </w:r>
      <w:r>
        <w:t>(g) + H</w:t>
      </w:r>
      <w:r>
        <w:rPr>
          <w:vertAlign w:val="subscript"/>
        </w:rPr>
        <w:t>2</w:t>
      </w:r>
      <w:r>
        <w:t>O</w:t>
      </w:r>
      <w:r>
        <w:rPr>
          <w:vertAlign w:val="subscript"/>
        </w:rPr>
        <w:t xml:space="preserve"> </w:t>
      </w:r>
      <w:r>
        <w:t xml:space="preserve">(g) </w:t>
      </w:r>
      <w:r>
        <w:rPr>
          <w:rFonts w:hint="eastAsia" w:ascii="Arial" w:hAnsi="Arial" w:eastAsia="MS Mincho" w:cs="Arial"/>
        </w:rPr>
        <w:t>→</w:t>
      </w:r>
      <w:r>
        <w:t>CO</w:t>
      </w:r>
      <w:r>
        <w:rPr>
          <w:vertAlign w:val="subscript"/>
        </w:rPr>
        <w:t xml:space="preserve">2 </w:t>
      </w:r>
      <w:r>
        <w:t>(g) + H</w:t>
      </w:r>
      <w:r>
        <w:rPr>
          <w:vertAlign w:val="subscript"/>
        </w:rPr>
        <w:t xml:space="preserve">2 </w:t>
      </w:r>
      <w:r>
        <w:t>(g)</w:t>
      </w:r>
      <w:r>
        <w:tab/>
      </w:r>
      <w:r>
        <w:tab/>
      </w:r>
      <w:r>
        <w:t>Δ</w:t>
      </w:r>
      <w:r>
        <w:rPr>
          <w:i/>
        </w:rPr>
        <w:t>H</w:t>
      </w:r>
      <w:r>
        <w:rPr>
          <w:vertAlign w:val="subscript"/>
        </w:rPr>
        <w:t xml:space="preserve"> 2 </w:t>
      </w:r>
      <w:r>
        <w:t xml:space="preserve">= </w:t>
      </w:r>
      <w:r>
        <w:rPr>
          <w:rFonts w:ascii="Symbol" w:hAnsi="Symbol"/>
        </w:rPr>
        <w:t></w:t>
      </w:r>
      <w:r>
        <w:t>41 kJ mol</w:t>
      </w:r>
      <w:r>
        <w:rPr>
          <w:vertAlign w:val="superscript"/>
        </w:rPr>
        <w:sym w:font="Symbol" w:char="F02D"/>
      </w:r>
      <w:r>
        <w:rPr>
          <w:vertAlign w:val="superscript"/>
        </w:rPr>
        <w:t>1</w:t>
      </w:r>
      <w:r>
        <w:rPr>
          <w:vertAlign w:val="superscript"/>
        </w:rPr>
        <w:tab/>
      </w:r>
      <w:r>
        <w:rPr>
          <w:vertAlign w:val="superscript"/>
        </w:rPr>
        <w:tab/>
      </w:r>
      <w:r>
        <w:t>Reaction 2</w:t>
      </w:r>
    </w:p>
    <w:p>
      <w:pPr>
        <w:spacing w:before="0" w:beforeLines="0"/>
        <w:ind w:firstLine="283" w:firstLineChars="118"/>
      </w:pPr>
      <w:r>
        <w:t>CH</w:t>
      </w:r>
      <w:r>
        <w:rPr>
          <w:vertAlign w:val="subscript"/>
        </w:rPr>
        <w:t xml:space="preserve">4 </w:t>
      </w:r>
      <w:r>
        <w:t>(g) + CO</w:t>
      </w:r>
      <w:r>
        <w:rPr>
          <w:vertAlign w:val="subscript"/>
        </w:rPr>
        <w:t xml:space="preserve">2 </w:t>
      </w:r>
      <w:r>
        <w:t xml:space="preserve">(g) </w:t>
      </w:r>
      <w:r>
        <w:rPr>
          <w:rFonts w:hint="eastAsia" w:ascii="Arial" w:hAnsi="Arial" w:eastAsia="MS Mincho" w:cs="Arial"/>
        </w:rPr>
        <w:t>→</w:t>
      </w:r>
      <w:r>
        <w:t>_____________</w:t>
      </w:r>
      <w:r>
        <w:tab/>
      </w:r>
      <w:r>
        <w:tab/>
      </w:r>
      <w:r>
        <w:t>Δ</w:t>
      </w:r>
      <w:r>
        <w:rPr>
          <w:i/>
        </w:rPr>
        <w:t>H</w:t>
      </w:r>
      <w:r>
        <w:rPr>
          <w:vertAlign w:val="subscript"/>
        </w:rPr>
        <w:t xml:space="preserve"> 3 </w:t>
      </w:r>
      <w:r>
        <w:t>= __________</w:t>
      </w:r>
      <w:r>
        <w:tab/>
      </w:r>
      <w:r>
        <w:tab/>
      </w:r>
      <w:r>
        <w:t>Reaction 3.</w:t>
      </w:r>
    </w:p>
    <w:p>
      <w:pPr>
        <w:spacing w:before="163"/>
      </w:pPr>
      <w:r>
        <w:rPr>
          <w:b/>
          <w:bCs/>
          <w:u w:val="single"/>
        </w:rPr>
        <w:t>Write</w:t>
      </w:r>
      <w:r>
        <w:t xml:space="preserve"> the products and Δ</w:t>
      </w:r>
      <w:r>
        <w:rPr>
          <w:i/>
        </w:rPr>
        <w:t>H</w:t>
      </w:r>
      <w:r>
        <w:rPr>
          <w:vertAlign w:val="subscript"/>
        </w:rPr>
        <w:t xml:space="preserve"> 3 </w:t>
      </w:r>
      <w:r>
        <w:t>for reaction 3.</w:t>
      </w:r>
    </w:p>
    <w:p>
      <w:pPr>
        <w:spacing w:before="163"/>
      </w:pPr>
      <w:r>
        <w:rPr>
          <w:b/>
          <w:bCs/>
        </w:rPr>
        <w:t xml:space="preserve">8-3-3 </w:t>
      </w:r>
      <w:r>
        <w:t>An important application of the above reactions is to produce syngas</w:t>
      </w:r>
      <w:r>
        <w:rPr>
          <w:rFonts w:hint="eastAsia"/>
        </w:rPr>
        <w:t>，</w:t>
      </w:r>
      <w:r>
        <w:t>which can provide energy for the Mars base. For example, both H</w:t>
      </w:r>
      <w:r>
        <w:rPr>
          <w:vertAlign w:val="subscript"/>
        </w:rPr>
        <w:t>2</w:t>
      </w:r>
      <w:r>
        <w:t xml:space="preserve"> and CO can be applied as the feedstock for molten carbonate fuel cells. </w:t>
      </w:r>
      <w:r>
        <w:rPr>
          <w:b/>
          <w:bCs/>
          <w:u w:val="single"/>
        </w:rPr>
        <w:t>Write</w:t>
      </w:r>
      <w:r>
        <w:t xml:space="preserve"> the anode-reaction equations</w:t>
      </w:r>
      <w:r>
        <w:rPr>
          <w:vertAlign w:val="subscript"/>
        </w:rPr>
        <w:t xml:space="preserve"> </w:t>
      </w:r>
      <w:r>
        <w:t>respectively.</w:t>
      </w:r>
    </w:p>
    <w:p>
      <w:pPr>
        <w:spacing w:before="163"/>
      </w:pPr>
    </w:p>
    <w:bookmarkEnd w:id="36"/>
    <w:p>
      <w:pPr>
        <w:pStyle w:val="4"/>
        <w:rPr>
          <w:shd w:val="clear" w:color="auto" w:fill="FFFFFF"/>
        </w:rPr>
      </w:pPr>
      <w:bookmarkStart w:id="37" w:name="_Toc95422969"/>
      <w:bookmarkStart w:id="38" w:name="_Toc94684429"/>
      <w:r>
        <w:rPr>
          <w:shd w:val="clear" w:color="auto" w:fill="FFFFFF"/>
        </w:rPr>
        <w:t>Problem</w:t>
      </w:r>
      <w:r>
        <w:t xml:space="preserve"> </w:t>
      </w:r>
      <w:r>
        <w:rPr>
          <w:shd w:val="clear" w:color="auto" w:fill="FFFFFF"/>
        </w:rPr>
        <w:t>9. Greenhouse Gas and Carbon Neutrality</w:t>
      </w:r>
      <w:bookmarkEnd w:id="37"/>
      <w:bookmarkEnd w:id="38"/>
    </w:p>
    <w:p>
      <w:pPr>
        <w:spacing w:before="163"/>
        <w:ind w:firstLine="480" w:firstLineChars="200"/>
        <w:rPr>
          <w:rFonts w:eastAsia="宋体"/>
          <w:szCs w:val="21"/>
        </w:rPr>
      </w:pPr>
      <w:r>
        <w:rPr>
          <w:rFonts w:eastAsia="宋体"/>
          <w:bCs/>
          <w:szCs w:val="21"/>
        </w:rPr>
        <w:t>The United Nations Assessment Report (the fifth assessment report issued by the United Nations Intergovernmental Panel on Climate Change in 2014) points out that there is a positive correlation between the cumulative emission of greenhouse gases and the increase of global average temperature. To mitigate global warming and climate change that is a common threat to human beings, a direct and effective measure is to control and reduce the concentration of greenhouse gases in the atmosphere.</w:t>
      </w:r>
      <w:r>
        <w:t xml:space="preserve"> </w:t>
      </w:r>
      <w:r>
        <w:rPr>
          <w:rFonts w:eastAsia="宋体"/>
          <w:bCs/>
          <w:szCs w:val="21"/>
        </w:rPr>
        <w:t>In recent years, worldwide efforts have been put forward to cut carbon dioxide emission. At the 75</w:t>
      </w:r>
      <w:r>
        <w:rPr>
          <w:rFonts w:eastAsia="宋体"/>
          <w:bCs/>
          <w:szCs w:val="21"/>
          <w:vertAlign w:val="superscript"/>
        </w:rPr>
        <w:t>th</w:t>
      </w:r>
      <w:r>
        <w:rPr>
          <w:rFonts w:eastAsia="宋体"/>
          <w:bCs/>
          <w:szCs w:val="21"/>
        </w:rPr>
        <w:t xml:space="preserve"> session of the United Nations General Assembly in 2020, China proposed striving to achieve peak carbon emission before 2030 and carbon neutrality before 2060. Technological strategies for carbon neutralization include planting trees, capturing and storing carbon dioxide, expanding the use of clean power such as in electric vehicles, boosting renewable energy, and so on.</w:t>
      </w:r>
    </w:p>
    <w:p>
      <w:pPr>
        <w:spacing w:before="163"/>
        <w:ind w:firstLine="480" w:firstLineChars="200"/>
        <w:rPr>
          <w:rFonts w:eastAsia="宋体"/>
          <w:szCs w:val="21"/>
        </w:rPr>
      </w:pPr>
      <w:r>
        <w:rPr>
          <w:rFonts w:eastAsia="宋体"/>
          <w:szCs w:val="21"/>
        </w:rPr>
        <w:t>Using CO</w:t>
      </w:r>
      <w:r>
        <w:rPr>
          <w:rFonts w:eastAsia="宋体"/>
          <w:szCs w:val="21"/>
          <w:vertAlign w:val="subscript"/>
        </w:rPr>
        <w:t>2</w:t>
      </w:r>
      <w:r>
        <w:rPr>
          <w:rFonts w:eastAsia="宋体"/>
          <w:szCs w:val="21"/>
        </w:rPr>
        <w:t xml:space="preserve"> as a chemical raw material can increase its value by ‘turning waste into treasure’. In the industrial production of soda, CO</w:t>
      </w:r>
      <w:r>
        <w:rPr>
          <w:rFonts w:eastAsia="宋体"/>
          <w:szCs w:val="21"/>
          <w:vertAlign w:val="subscript"/>
        </w:rPr>
        <w:t>2</w:t>
      </w:r>
      <w:r>
        <w:rPr>
          <w:rFonts w:eastAsia="宋体"/>
          <w:szCs w:val="21"/>
        </w:rPr>
        <w:t>, NH</w:t>
      </w:r>
      <w:r>
        <w:rPr>
          <w:rFonts w:eastAsia="宋体"/>
          <w:szCs w:val="21"/>
          <w:vertAlign w:val="subscript"/>
        </w:rPr>
        <w:t>3</w:t>
      </w:r>
      <w:r>
        <w:rPr>
          <w:rFonts w:eastAsia="宋体"/>
          <w:szCs w:val="21"/>
        </w:rPr>
        <w:t xml:space="preserve"> and NaCl are raw materials. Debang Hou, a famous Chinese scientist and chemical engineer, invented the Hou’s Process that improves the Solvay Process. Figure 9.1 shows a simplified flow diagram of Hou’s Process of Soda production.</w:t>
      </w:r>
    </w:p>
    <w:p>
      <w:pPr>
        <w:spacing w:before="163"/>
        <w:jc w:val="center"/>
        <w:rPr>
          <w:rFonts w:eastAsia="宋体"/>
          <w:szCs w:val="21"/>
        </w:rPr>
      </w:pPr>
      <w:r>
        <w:rPr>
          <w:rFonts w:eastAsia="宋体"/>
          <w:szCs w:val="21"/>
        </w:rPr>
        <w:drawing>
          <wp:inline distT="0" distB="0" distL="0" distR="0">
            <wp:extent cx="5273675" cy="2099310"/>
            <wp:effectExtent l="0" t="0" r="3175" b="0"/>
            <wp:docPr id="15" name="图片 15" descr="C:\Users\qiu_x\AppData\Local\Temp\16426073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qiu_x\AppData\Local\Temp\1642607350(1).png"/>
                    <pic:cNvPicPr>
                      <a:picLocks noChangeAspect="1" noChangeArrowheads="1"/>
                    </pic:cNvPicPr>
                  </pic:nvPicPr>
                  <pic:blipFill>
                    <a:blip r:embed="rId94" cstate="print">
                      <a:extLst>
                        <a:ext uri="{28A0092B-C50C-407E-A947-70E740481C1C}">
                          <a14:useLocalDpi xmlns:a14="http://schemas.microsoft.com/office/drawing/2010/main" val="0"/>
                        </a:ext>
                      </a:extLst>
                    </a:blip>
                    <a:srcRect t="9245" b="6467"/>
                    <a:stretch>
                      <a:fillRect/>
                    </a:stretch>
                  </pic:blipFill>
                  <pic:spPr>
                    <a:xfrm>
                      <a:off x="0" y="0"/>
                      <a:ext cx="5274310" cy="2099743"/>
                    </a:xfrm>
                    <a:prstGeom prst="rect">
                      <a:avLst/>
                    </a:prstGeom>
                    <a:noFill/>
                    <a:ln>
                      <a:noFill/>
                    </a:ln>
                  </pic:spPr>
                </pic:pic>
              </a:graphicData>
            </a:graphic>
          </wp:inline>
        </w:drawing>
      </w:r>
    </w:p>
    <w:p>
      <w:pPr>
        <w:spacing w:before="0" w:beforeLines="0"/>
        <w:jc w:val="center"/>
        <w:rPr>
          <w:rFonts w:eastAsia="宋体"/>
          <w:szCs w:val="21"/>
        </w:rPr>
      </w:pPr>
      <w:r>
        <w:t xml:space="preserve">Figure 9.1 </w:t>
      </w:r>
      <w:r>
        <w:rPr>
          <w:rFonts w:eastAsia="宋体"/>
          <w:szCs w:val="21"/>
        </w:rPr>
        <w:t>Hou’s Process of Soda production</w:t>
      </w:r>
    </w:p>
    <w:p>
      <w:pPr>
        <w:spacing w:before="163"/>
        <w:rPr>
          <w:rFonts w:eastAsia="宋体"/>
          <w:szCs w:val="21"/>
        </w:rPr>
      </w:pPr>
      <w:r>
        <w:rPr>
          <w:rFonts w:eastAsia="宋体"/>
          <w:b/>
          <w:bCs/>
          <w:szCs w:val="21"/>
        </w:rPr>
        <w:t>9-1-1</w:t>
      </w:r>
      <w:r>
        <w:t xml:space="preserve"> </w:t>
      </w:r>
      <w:r>
        <w:rPr>
          <w:rFonts w:eastAsia="宋体"/>
          <w:b/>
          <w:szCs w:val="21"/>
          <w:u w:val="single"/>
        </w:rPr>
        <w:t>Write</w:t>
      </w:r>
      <w:r>
        <w:rPr>
          <w:rFonts w:eastAsia="宋体"/>
          <w:szCs w:val="21"/>
        </w:rPr>
        <w:t xml:space="preserve"> the equation for Reaction I</w:t>
      </w:r>
    </w:p>
    <w:p>
      <w:pPr>
        <w:spacing w:before="163"/>
        <w:rPr>
          <w:rFonts w:eastAsia="宋体"/>
          <w:szCs w:val="21"/>
        </w:rPr>
      </w:pPr>
      <w:r>
        <w:rPr>
          <w:rFonts w:eastAsia="宋体"/>
          <w:b/>
          <w:bCs/>
          <w:szCs w:val="21"/>
        </w:rPr>
        <w:t>9-1-2</w:t>
      </w:r>
      <w:r>
        <w:t xml:space="preserve"> </w:t>
      </w:r>
      <w:r>
        <w:rPr>
          <w:rFonts w:eastAsia="宋体"/>
          <w:szCs w:val="21"/>
        </w:rPr>
        <w:t xml:space="preserve">In the solution obtained by Process A, </w:t>
      </w:r>
      <w:r>
        <w:rPr>
          <w:rFonts w:eastAsia="宋体"/>
          <w:b/>
          <w:szCs w:val="21"/>
          <w:u w:val="single"/>
        </w:rPr>
        <w:t>compare</w:t>
      </w:r>
      <w:r>
        <w:rPr>
          <w:rFonts w:eastAsia="宋体"/>
          <w:szCs w:val="21"/>
        </w:rPr>
        <w:t xml:space="preserve"> the molar number of ions:</w:t>
      </w:r>
    </w:p>
    <w:p>
      <w:pPr>
        <w:spacing w:before="0" w:beforeLines="0"/>
        <w:ind w:firstLine="480" w:firstLineChars="200"/>
        <w:rPr>
          <w:rFonts w:eastAsia="宋体"/>
          <w:szCs w:val="21"/>
        </w:rPr>
      </w:pPr>
      <w:r>
        <w:rPr>
          <w:rFonts w:eastAsia="宋体"/>
          <w:i/>
          <w:szCs w:val="21"/>
        </w:rPr>
        <w:t>n</w:t>
      </w:r>
      <w:r>
        <w:rPr>
          <w:rFonts w:eastAsia="宋体"/>
          <w:szCs w:val="21"/>
        </w:rPr>
        <w:t>(Na</w:t>
      </w:r>
      <w:r>
        <w:rPr>
          <w:rFonts w:eastAsia="宋体"/>
          <w:szCs w:val="21"/>
          <w:vertAlign w:val="superscript"/>
        </w:rPr>
        <w:t>+</w:t>
      </w:r>
      <w:r>
        <w:rPr>
          <w:rFonts w:eastAsia="宋体"/>
          <w:szCs w:val="21"/>
        </w:rPr>
        <w:t xml:space="preserve">) </w:t>
      </w:r>
      <w:r>
        <w:rPr>
          <w:rFonts w:eastAsia="宋体"/>
          <w:szCs w:val="21"/>
          <w:u w:val="single"/>
        </w:rPr>
        <w:t xml:space="preserve">       </w:t>
      </w:r>
      <w:r>
        <w:rPr>
          <w:rFonts w:eastAsia="宋体"/>
          <w:i/>
          <w:szCs w:val="21"/>
        </w:rPr>
        <w:t>n</w:t>
      </w:r>
      <w:r>
        <w:rPr>
          <w:rFonts w:eastAsia="宋体"/>
          <w:szCs w:val="21"/>
        </w:rPr>
        <w:t>(Cl</w:t>
      </w:r>
      <w:r>
        <w:rPr>
          <w:rFonts w:eastAsia="宋体"/>
          <w:szCs w:val="21"/>
          <w:vertAlign w:val="superscript"/>
        </w:rPr>
        <w:sym w:font="Symbol" w:char="F02D"/>
      </w:r>
      <w:r>
        <w:rPr>
          <w:rFonts w:eastAsia="宋体"/>
          <w:szCs w:val="21"/>
        </w:rPr>
        <w:t>).</w:t>
      </w:r>
    </w:p>
    <w:p>
      <w:pPr>
        <w:spacing w:before="0" w:beforeLines="0"/>
        <w:ind w:firstLine="420" w:firstLineChars="175"/>
        <w:rPr>
          <w:rFonts w:eastAsia="宋体"/>
          <w:szCs w:val="21"/>
        </w:rPr>
      </w:pPr>
      <w:r>
        <w:rPr>
          <w:rFonts w:eastAsia="宋体"/>
          <w:szCs w:val="21"/>
        </w:rPr>
        <w:t>(a) more than</w:t>
      </w:r>
      <w:r>
        <w:rPr>
          <w:rFonts w:eastAsia="宋体"/>
          <w:szCs w:val="21"/>
        </w:rPr>
        <w:tab/>
      </w:r>
      <w:r>
        <w:rPr>
          <w:rFonts w:eastAsia="宋体"/>
          <w:szCs w:val="21"/>
        </w:rPr>
        <w:tab/>
      </w:r>
      <w:r>
        <w:rPr>
          <w:rFonts w:eastAsia="宋体"/>
          <w:szCs w:val="21"/>
        </w:rPr>
        <w:t>(b) less than</w:t>
      </w:r>
      <w:r>
        <w:rPr>
          <w:rFonts w:eastAsia="宋体"/>
          <w:szCs w:val="21"/>
        </w:rPr>
        <w:tab/>
      </w:r>
      <w:r>
        <w:rPr>
          <w:rFonts w:eastAsia="宋体"/>
          <w:szCs w:val="21"/>
        </w:rPr>
        <w:tab/>
      </w:r>
      <w:r>
        <w:rPr>
          <w:rFonts w:eastAsia="宋体"/>
          <w:szCs w:val="21"/>
        </w:rPr>
        <w:tab/>
      </w:r>
      <w:r>
        <w:rPr>
          <w:rFonts w:eastAsia="宋体"/>
          <w:szCs w:val="21"/>
        </w:rPr>
        <w:t>(c) equal to</w:t>
      </w:r>
    </w:p>
    <w:p>
      <w:pPr>
        <w:spacing w:before="163"/>
        <w:rPr>
          <w:rFonts w:eastAsia="宋体"/>
          <w:bCs/>
          <w:szCs w:val="21"/>
        </w:rPr>
      </w:pPr>
      <w:r>
        <w:rPr>
          <w:rFonts w:eastAsia="宋体"/>
          <w:b/>
          <w:bCs/>
          <w:szCs w:val="21"/>
        </w:rPr>
        <w:t>9-1-3</w:t>
      </w:r>
      <w:r>
        <w:t xml:space="preserve"> </w:t>
      </w:r>
      <w:r>
        <w:rPr>
          <w:rFonts w:eastAsia="宋体"/>
          <w:bCs/>
          <w:szCs w:val="21"/>
        </w:rPr>
        <w:t>Hou’s process features a high utilization ratio of NaCl. The key is that the solubility of NH</w:t>
      </w:r>
      <w:r>
        <w:rPr>
          <w:rFonts w:eastAsia="宋体"/>
          <w:bCs/>
          <w:szCs w:val="21"/>
          <w:vertAlign w:val="subscript"/>
        </w:rPr>
        <w:t>4</w:t>
      </w:r>
      <w:r>
        <w:rPr>
          <w:rFonts w:eastAsia="宋体"/>
          <w:bCs/>
          <w:szCs w:val="21"/>
        </w:rPr>
        <w:t xml:space="preserve">Cl is </w:t>
      </w:r>
      <w:r>
        <w:rPr>
          <w:u w:val="single"/>
        </w:rPr>
        <w:t xml:space="preserve">  </w:t>
      </w:r>
      <w:r>
        <w:rPr>
          <w:rFonts w:eastAsia="宋体"/>
          <w:szCs w:val="21"/>
          <w:u w:val="single"/>
        </w:rPr>
        <w:t xml:space="preserve">    </w:t>
      </w:r>
      <w:r>
        <w:rPr>
          <w:rFonts w:eastAsia="宋体"/>
          <w:bCs/>
          <w:szCs w:val="21"/>
        </w:rPr>
        <w:t xml:space="preserve"> that of NaCl at room temperature but the former is </w:t>
      </w:r>
      <w:r>
        <w:rPr>
          <w:rFonts w:eastAsia="宋体"/>
          <w:bCs/>
          <w:szCs w:val="21"/>
          <w:u w:val="single"/>
        </w:rPr>
        <w:t xml:space="preserve">          </w:t>
      </w:r>
      <w:r>
        <w:rPr>
          <w:rFonts w:eastAsia="宋体"/>
          <w:bCs/>
          <w:szCs w:val="21"/>
        </w:rPr>
        <w:t xml:space="preserve"> the latter at low temperatures.</w:t>
      </w:r>
    </w:p>
    <w:p>
      <w:pPr>
        <w:spacing w:before="163"/>
        <w:ind w:firstLine="241" w:firstLineChars="100"/>
        <w:rPr>
          <w:rFonts w:eastAsia="宋体"/>
          <w:szCs w:val="21"/>
        </w:rPr>
      </w:pPr>
      <w:r>
        <w:rPr>
          <w:rFonts w:eastAsia="宋体"/>
          <w:b/>
          <w:szCs w:val="21"/>
          <w:u w:val="single"/>
        </w:rPr>
        <w:t>Which</w:t>
      </w:r>
      <w:r>
        <w:rPr>
          <w:rFonts w:eastAsia="宋体"/>
          <w:szCs w:val="21"/>
        </w:rPr>
        <w:t xml:space="preserve"> of the following words fits into the blank in the above sentence?</w:t>
      </w:r>
    </w:p>
    <w:p>
      <w:pPr>
        <w:spacing w:before="163"/>
        <w:ind w:firstLine="238"/>
        <w:rPr>
          <w:rFonts w:eastAsia="宋体"/>
          <w:bCs/>
          <w:szCs w:val="21"/>
        </w:rPr>
      </w:pPr>
      <w:r>
        <w:rPr>
          <w:rFonts w:eastAsia="宋体"/>
          <w:bCs/>
          <w:szCs w:val="21"/>
        </w:rPr>
        <w:t>(a)</w:t>
      </w:r>
      <w:r>
        <w:rPr>
          <w:rFonts w:eastAsia="宋体"/>
          <w:szCs w:val="21"/>
        </w:rPr>
        <w:t xml:space="preserve"> higher than</w:t>
      </w:r>
      <w:r>
        <w:rPr>
          <w:rFonts w:eastAsia="宋体"/>
          <w:szCs w:val="21"/>
        </w:rPr>
        <w:tab/>
      </w:r>
      <w:r>
        <w:rPr>
          <w:rFonts w:eastAsia="宋体"/>
          <w:szCs w:val="21"/>
        </w:rPr>
        <w:tab/>
      </w:r>
      <w:r>
        <w:rPr>
          <w:rFonts w:eastAsia="宋体"/>
          <w:szCs w:val="21"/>
        </w:rPr>
        <w:tab/>
      </w:r>
      <w:r>
        <w:rPr>
          <w:rFonts w:eastAsia="宋体"/>
          <w:szCs w:val="21"/>
        </w:rPr>
        <w:t>(b) lower than</w:t>
      </w:r>
      <w:r>
        <w:rPr>
          <w:rFonts w:eastAsia="宋体"/>
          <w:szCs w:val="21"/>
        </w:rPr>
        <w:tab/>
      </w:r>
      <w:r>
        <w:rPr>
          <w:rFonts w:eastAsia="宋体"/>
          <w:szCs w:val="21"/>
        </w:rPr>
        <w:tab/>
      </w:r>
      <w:r>
        <w:rPr>
          <w:rFonts w:eastAsia="宋体"/>
          <w:szCs w:val="21"/>
        </w:rPr>
        <w:t>(c) equal to</w:t>
      </w:r>
    </w:p>
    <w:p>
      <w:pPr>
        <w:spacing w:before="163"/>
        <w:ind w:firstLine="480" w:firstLineChars="200"/>
        <w:rPr>
          <w:rFonts w:eastAsia="宋体"/>
          <w:szCs w:val="21"/>
        </w:rPr>
      </w:pPr>
      <w:r>
        <w:rPr>
          <w:rFonts w:eastAsia="宋体"/>
          <w:szCs w:val="21"/>
        </w:rPr>
        <w:t>Metal-carbon dioxide batteries, which employ metal and CO</w:t>
      </w:r>
      <w:r>
        <w:rPr>
          <w:rFonts w:eastAsia="宋体"/>
          <w:szCs w:val="21"/>
          <w:vertAlign w:val="subscript"/>
        </w:rPr>
        <w:t>2</w:t>
      </w:r>
      <w:r>
        <w:rPr>
          <w:rFonts w:eastAsia="宋体"/>
          <w:szCs w:val="21"/>
        </w:rPr>
        <w:t xml:space="preserve"> as active materials respectively in the anode and the cathode, are attractive devices, simultaneously fixing/utilizing CO</w:t>
      </w:r>
      <w:r>
        <w:rPr>
          <w:rFonts w:eastAsia="宋体"/>
          <w:szCs w:val="21"/>
          <w:vertAlign w:val="subscript"/>
        </w:rPr>
        <w:t>2</w:t>
      </w:r>
      <w:r>
        <w:rPr>
          <w:rFonts w:eastAsia="宋体"/>
          <w:szCs w:val="21"/>
        </w:rPr>
        <w:t xml:space="preserve"> and generating electricity. Taking Na-CO</w:t>
      </w:r>
      <w:r>
        <w:rPr>
          <w:rFonts w:eastAsia="宋体"/>
          <w:szCs w:val="21"/>
          <w:vertAlign w:val="subscript"/>
        </w:rPr>
        <w:t>2</w:t>
      </w:r>
      <w:r>
        <w:rPr>
          <w:rFonts w:eastAsia="宋体"/>
          <w:szCs w:val="21"/>
        </w:rPr>
        <w:t xml:space="preserve"> battery as an example, assuming that the total reaction is: 4Na + 3CO</w:t>
      </w:r>
      <w:r>
        <w:rPr>
          <w:rFonts w:eastAsia="宋体"/>
          <w:szCs w:val="21"/>
          <w:vertAlign w:val="subscript"/>
        </w:rPr>
        <w:t>2</w:t>
      </w:r>
      <w:r>
        <w:rPr>
          <w:rFonts w:eastAsia="宋体"/>
          <w:szCs w:val="21"/>
        </w:rPr>
        <w:t xml:space="preserve"> </w:t>
      </w:r>
      <w:r>
        <w:rPr>
          <w:rFonts w:hint="eastAsia" w:eastAsia="宋体"/>
          <w:szCs w:val="21"/>
        </w:rPr>
        <w:t>→</w:t>
      </w:r>
      <w:r>
        <w:rPr>
          <w:rFonts w:eastAsia="宋体"/>
          <w:szCs w:val="21"/>
        </w:rPr>
        <w:t xml:space="preserve"> 2Na</w:t>
      </w:r>
      <w:r>
        <w:rPr>
          <w:rFonts w:eastAsia="宋体"/>
          <w:szCs w:val="21"/>
          <w:vertAlign w:val="subscript"/>
        </w:rPr>
        <w:t>2</w:t>
      </w:r>
      <w:r>
        <w:rPr>
          <w:rFonts w:eastAsia="宋体"/>
          <w:szCs w:val="21"/>
        </w:rPr>
        <w:t>CO</w:t>
      </w:r>
      <w:r>
        <w:rPr>
          <w:rFonts w:eastAsia="宋体"/>
          <w:szCs w:val="21"/>
          <w:vertAlign w:val="subscript"/>
        </w:rPr>
        <w:t>3</w:t>
      </w:r>
      <w:r>
        <w:rPr>
          <w:rFonts w:eastAsia="宋体"/>
          <w:szCs w:val="21"/>
        </w:rPr>
        <w:t xml:space="preserve"> + C (</w:t>
      </w:r>
      <w:r>
        <w:rPr>
          <w:rFonts w:eastAsia="宋体"/>
          <w:position w:val="-12"/>
          <w:szCs w:val="21"/>
        </w:rPr>
        <w:object>
          <v:shape id="_x0000_i1056" o:spt="75" type="#_x0000_t75" style="height:19pt;width:31pt;" o:ole="t" filled="f" o:preferrelative="t" stroked="f" coordsize="21600,21600">
            <v:path/>
            <v:fill on="f" focussize="0,0"/>
            <v:stroke on="f" joinstyle="miter"/>
            <v:imagedata r:id="rId96" o:title=""/>
            <o:lock v:ext="edit" aspectratio="t"/>
            <w10:wrap type="none"/>
            <w10:anchorlock/>
          </v:shape>
          <o:OLEObject Type="Embed" ProgID="Equation.DSMT4" ShapeID="_x0000_i1056" DrawAspect="Content" ObjectID="_1468075756" r:id="rId95">
            <o:LockedField>false</o:LockedField>
          </o:OLEObject>
        </w:object>
      </w:r>
      <w:r>
        <w:rPr>
          <w:rFonts w:eastAsia="宋体"/>
          <w:szCs w:val="21"/>
        </w:rPr>
        <w:t xml:space="preserve">= </w:t>
      </w:r>
      <w:r>
        <w:rPr>
          <w:rFonts w:ascii="Symbol" w:hAnsi="Symbol" w:eastAsia="宋体"/>
          <w:szCs w:val="21"/>
        </w:rPr>
        <w:t></w:t>
      </w:r>
      <w:r>
        <w:rPr>
          <w:rFonts w:eastAsia="宋体"/>
          <w:szCs w:val="21"/>
        </w:rPr>
        <w:t xml:space="preserve"> 905.6 kJ mol</w:t>
      </w:r>
      <w:r>
        <w:rPr>
          <w:rFonts w:ascii="Symbol" w:hAnsi="Symbol" w:eastAsia="宋体"/>
          <w:szCs w:val="21"/>
          <w:vertAlign w:val="superscript"/>
        </w:rPr>
        <w:t></w:t>
      </w:r>
      <w:r>
        <w:rPr>
          <w:rFonts w:eastAsia="宋体"/>
          <w:szCs w:val="21"/>
          <w:vertAlign w:val="superscript"/>
        </w:rPr>
        <w:t>1</w:t>
      </w:r>
      <w:r>
        <w:rPr>
          <w:rFonts w:eastAsia="宋体"/>
          <w:szCs w:val="21"/>
        </w:rPr>
        <w:t>), the Na anode releases electrons during discharge, and the metallic Na is deposited on charging.</w:t>
      </w:r>
    </w:p>
    <w:p>
      <w:pPr>
        <w:spacing w:before="163"/>
        <w:rPr>
          <w:rFonts w:eastAsia="宋体"/>
          <w:szCs w:val="21"/>
        </w:rPr>
      </w:pPr>
      <w:r>
        <w:rPr>
          <w:rFonts w:eastAsia="宋体"/>
          <w:b/>
          <w:bCs/>
          <w:szCs w:val="21"/>
        </w:rPr>
        <w:t>9-2-1</w:t>
      </w:r>
      <w:r>
        <w:t xml:space="preserve"> </w:t>
      </w:r>
      <w:r>
        <w:rPr>
          <w:rFonts w:eastAsia="宋体"/>
          <w:b/>
          <w:szCs w:val="21"/>
          <w:u w:val="single"/>
        </w:rPr>
        <w:t>Write</w:t>
      </w:r>
      <w:r>
        <w:rPr>
          <w:rFonts w:eastAsia="宋体"/>
          <w:szCs w:val="21"/>
        </w:rPr>
        <w:t xml:space="preserve"> down the reaction equation for the cathode of a Na-CO</w:t>
      </w:r>
      <w:r>
        <w:rPr>
          <w:rFonts w:eastAsia="宋体"/>
          <w:szCs w:val="21"/>
          <w:vertAlign w:val="subscript"/>
        </w:rPr>
        <w:t>2</w:t>
      </w:r>
      <w:r>
        <w:rPr>
          <w:rFonts w:eastAsia="宋体"/>
          <w:szCs w:val="21"/>
        </w:rPr>
        <w:t xml:space="preserve"> battery.</w:t>
      </w:r>
    </w:p>
    <w:p>
      <w:pPr>
        <w:spacing w:before="163"/>
        <w:rPr>
          <w:rFonts w:eastAsia="宋体"/>
          <w:szCs w:val="21"/>
        </w:rPr>
      </w:pPr>
      <w:r>
        <w:rPr>
          <w:rFonts w:eastAsia="宋体"/>
          <w:b/>
          <w:bCs/>
          <w:szCs w:val="21"/>
        </w:rPr>
        <w:t>9-2-2</w:t>
      </w:r>
      <w:r>
        <w:t xml:space="preserve"> </w:t>
      </w:r>
      <w:r>
        <w:rPr>
          <w:rFonts w:eastAsia="宋体"/>
          <w:b/>
          <w:szCs w:val="21"/>
          <w:u w:val="single"/>
        </w:rPr>
        <w:t>Select</w:t>
      </w:r>
      <w:r>
        <w:rPr>
          <w:rFonts w:eastAsia="宋体"/>
          <w:szCs w:val="21"/>
        </w:rPr>
        <w:t xml:space="preserve"> an appropriate solvent from the following items to prepare the electrolyte of the Na-CO</w:t>
      </w:r>
      <w:r>
        <w:rPr>
          <w:rFonts w:eastAsia="宋体"/>
          <w:szCs w:val="21"/>
          <w:vertAlign w:val="subscript"/>
        </w:rPr>
        <w:t>2</w:t>
      </w:r>
      <w:r>
        <w:rPr>
          <w:rFonts w:eastAsia="宋体"/>
          <w:szCs w:val="21"/>
        </w:rPr>
        <w:t xml:space="preserve"> battery.</w:t>
      </w:r>
    </w:p>
    <w:p>
      <w:pPr>
        <w:spacing w:before="163"/>
        <w:ind w:firstLine="240" w:firstLineChars="100"/>
        <w:rPr>
          <w:rFonts w:eastAsia="宋体"/>
          <w:szCs w:val="21"/>
        </w:rPr>
      </w:pPr>
      <w:r>
        <w:rPr>
          <w:rFonts w:eastAsia="宋体"/>
          <w:szCs w:val="21"/>
        </w:rPr>
        <w:t>(a) water</w:t>
      </w:r>
      <w:r>
        <w:rPr>
          <w:rFonts w:eastAsia="宋体"/>
          <w:szCs w:val="21"/>
        </w:rPr>
        <w:tab/>
      </w:r>
      <w:r>
        <w:rPr>
          <w:rFonts w:eastAsia="宋体"/>
          <w:szCs w:val="21"/>
        </w:rPr>
        <w:tab/>
      </w:r>
      <w:r>
        <w:rPr>
          <w:rFonts w:eastAsia="宋体"/>
          <w:szCs w:val="21"/>
        </w:rPr>
        <w:tab/>
      </w:r>
      <w:r>
        <w:rPr>
          <w:rFonts w:eastAsia="宋体"/>
          <w:szCs w:val="21"/>
        </w:rPr>
        <w:t>(b) ethanol</w:t>
      </w:r>
      <w:r>
        <w:rPr>
          <w:rFonts w:eastAsia="宋体"/>
          <w:szCs w:val="21"/>
        </w:rPr>
        <w:tab/>
      </w:r>
      <w:r>
        <w:rPr>
          <w:rFonts w:eastAsia="宋体"/>
          <w:szCs w:val="21"/>
        </w:rPr>
        <w:tab/>
      </w:r>
      <w:r>
        <w:rPr>
          <w:rFonts w:eastAsia="宋体"/>
          <w:szCs w:val="21"/>
        </w:rPr>
        <w:tab/>
      </w:r>
      <w:r>
        <w:rPr>
          <w:rFonts w:eastAsia="宋体"/>
          <w:szCs w:val="21"/>
        </w:rPr>
        <w:t>(c) tetraethylene glycol dimethyl ether</w:t>
      </w:r>
    </w:p>
    <w:p>
      <w:pPr>
        <w:spacing w:before="163"/>
        <w:rPr>
          <w:rFonts w:eastAsia="宋体"/>
          <w:szCs w:val="21"/>
        </w:rPr>
      </w:pPr>
      <w:r>
        <w:rPr>
          <w:rFonts w:eastAsia="宋体"/>
          <w:b/>
          <w:bCs/>
          <w:szCs w:val="21"/>
        </w:rPr>
        <w:t>9-2-3</w:t>
      </w:r>
      <w:r>
        <w:t xml:space="preserve"> </w:t>
      </w:r>
      <w:r>
        <w:rPr>
          <w:b/>
          <w:u w:val="single"/>
        </w:rPr>
        <w:t>Calculate</w:t>
      </w:r>
      <w:r>
        <w:t xml:space="preserve"> </w:t>
      </w:r>
      <w:r>
        <w:rPr>
          <w:rFonts w:eastAsia="宋体"/>
          <w:szCs w:val="21"/>
        </w:rPr>
        <w:t>the standard voltage of this Na-CO</w:t>
      </w:r>
      <w:r>
        <w:rPr>
          <w:rFonts w:eastAsia="宋体"/>
          <w:szCs w:val="21"/>
          <w:vertAlign w:val="subscript"/>
        </w:rPr>
        <w:t>2</w:t>
      </w:r>
      <w:r>
        <w:rPr>
          <w:rFonts w:eastAsia="宋体"/>
          <w:szCs w:val="21"/>
        </w:rPr>
        <w:t xml:space="preserve"> battery under standard conditions.</w:t>
      </w:r>
    </w:p>
    <w:p>
      <w:pPr>
        <w:spacing w:before="163"/>
        <w:ind w:firstLine="480" w:firstLineChars="200"/>
        <w:rPr>
          <w:rFonts w:eastAsia="宋体"/>
          <w:szCs w:val="21"/>
        </w:rPr>
      </w:pPr>
      <w:r>
        <w:rPr>
          <w:rFonts w:eastAsia="宋体"/>
          <w:szCs w:val="21"/>
        </w:rPr>
        <w:t>Under mild conditions (room temperature and ambient pressure), electrochemical reduction reaction of carbon dioxide generates high value-added chemicals and fuels (CO</w:t>
      </w:r>
      <w:r>
        <w:rPr>
          <w:rFonts w:eastAsia="宋体"/>
          <w:szCs w:val="21"/>
          <w:vertAlign w:val="subscript"/>
        </w:rPr>
        <w:t>2</w:t>
      </w:r>
      <w:r>
        <w:rPr>
          <w:rFonts w:eastAsia="宋体"/>
          <w:szCs w:val="21"/>
        </w:rPr>
        <w:t>RR). This process offers a promising route for efficient conversion and storage of intermittent electricity generated from renewable energy such as solar and wind. The CO</w:t>
      </w:r>
      <w:r>
        <w:rPr>
          <w:rFonts w:eastAsia="宋体"/>
          <w:szCs w:val="21"/>
          <w:vertAlign w:val="subscript"/>
        </w:rPr>
        <w:t>2</w:t>
      </w:r>
      <w:r>
        <w:rPr>
          <w:rFonts w:eastAsia="宋体"/>
          <w:szCs w:val="21"/>
        </w:rPr>
        <w:t>RR occurs on the catalyst-containing cathode of an electrolytic cell, while oxygen is released from water decomposition in the anode. Extensive research interest has been directed to formulating compatible electrolytes and exploring efficient catalysts to enhance the rate and yield of CO</w:t>
      </w:r>
      <w:r>
        <w:rPr>
          <w:rFonts w:eastAsia="宋体"/>
          <w:szCs w:val="21"/>
          <w:vertAlign w:val="subscript"/>
        </w:rPr>
        <w:t>2</w:t>
      </w:r>
      <w:r>
        <w:rPr>
          <w:rFonts w:eastAsia="宋体"/>
          <w:szCs w:val="21"/>
        </w:rPr>
        <w:t xml:space="preserve"> conversion into target products.</w:t>
      </w:r>
    </w:p>
    <w:p>
      <w:pPr>
        <w:spacing w:before="163"/>
        <w:rPr>
          <w:rFonts w:eastAsia="宋体"/>
          <w:szCs w:val="21"/>
        </w:rPr>
      </w:pPr>
      <w:r>
        <w:rPr>
          <w:rFonts w:eastAsia="宋体"/>
          <w:b/>
          <w:szCs w:val="21"/>
        </w:rPr>
        <w:t>9-3-1</w:t>
      </w:r>
      <w:r>
        <w:rPr>
          <w:rFonts w:eastAsia="宋体"/>
          <w:szCs w:val="21"/>
        </w:rPr>
        <w:t xml:space="preserve"> Previous studies indicate that using a weakly alkaline KHCO</w:t>
      </w:r>
      <w:r>
        <w:rPr>
          <w:rFonts w:eastAsia="宋体"/>
          <w:szCs w:val="21"/>
          <w:vertAlign w:val="subscript"/>
        </w:rPr>
        <w:t>3</w:t>
      </w:r>
      <w:r>
        <w:rPr>
          <w:rFonts w:eastAsia="宋体"/>
          <w:szCs w:val="21"/>
        </w:rPr>
        <w:t xml:space="preserve"> aqueous solution as the electrolyte and a Cu-based catalyst can promote the reduction of CO</w:t>
      </w:r>
      <w:r>
        <w:rPr>
          <w:rFonts w:eastAsia="宋体"/>
          <w:szCs w:val="21"/>
          <w:vertAlign w:val="subscript"/>
        </w:rPr>
        <w:t>2</w:t>
      </w:r>
      <w:r>
        <w:rPr>
          <w:rFonts w:eastAsia="宋体"/>
          <w:szCs w:val="21"/>
        </w:rPr>
        <w:t xml:space="preserve"> to generate ethylene. Providing only ethylene as the product from CO</w:t>
      </w:r>
      <w:r>
        <w:rPr>
          <w:rFonts w:eastAsia="宋体"/>
          <w:szCs w:val="21"/>
          <w:vertAlign w:val="subscript"/>
        </w:rPr>
        <w:t>2</w:t>
      </w:r>
      <w:r>
        <w:rPr>
          <w:rFonts w:eastAsia="宋体"/>
          <w:szCs w:val="21"/>
        </w:rPr>
        <w:t xml:space="preserve">, </w:t>
      </w:r>
      <w:r>
        <w:rPr>
          <w:rFonts w:eastAsia="宋体"/>
          <w:b/>
          <w:szCs w:val="21"/>
          <w:u w:val="single"/>
        </w:rPr>
        <w:t>write</w:t>
      </w:r>
      <w:r>
        <w:rPr>
          <w:rFonts w:eastAsia="宋体"/>
          <w:szCs w:val="21"/>
        </w:rPr>
        <w:t xml:space="preserve"> the cathode and anode reactions of the electrolytic cell.</w:t>
      </w:r>
    </w:p>
    <w:p>
      <w:pPr>
        <w:spacing w:before="163"/>
        <w:rPr>
          <w:rFonts w:eastAsia="宋体"/>
          <w:szCs w:val="21"/>
        </w:rPr>
      </w:pPr>
      <w:r>
        <w:rPr>
          <w:rFonts w:eastAsia="宋体"/>
          <w:b/>
          <w:bCs/>
          <w:szCs w:val="21"/>
        </w:rPr>
        <w:t xml:space="preserve">9-3-2 </w:t>
      </w:r>
      <w:r>
        <w:rPr>
          <w:rFonts w:eastAsia="宋体"/>
          <w:szCs w:val="21"/>
        </w:rPr>
        <w:t>In addition to ethylene, there are gaseous products (e.g., H</w:t>
      </w:r>
      <w:r>
        <w:rPr>
          <w:rFonts w:eastAsia="宋体"/>
          <w:szCs w:val="21"/>
          <w:vertAlign w:val="subscript"/>
        </w:rPr>
        <w:t>2</w:t>
      </w:r>
      <w:r>
        <w:rPr>
          <w:rFonts w:eastAsia="宋体"/>
          <w:szCs w:val="21"/>
        </w:rPr>
        <w:t>, CO, and CH</w:t>
      </w:r>
      <w:r>
        <w:rPr>
          <w:rFonts w:eastAsia="宋体"/>
          <w:szCs w:val="21"/>
          <w:vertAlign w:val="subscript"/>
        </w:rPr>
        <w:t>4</w:t>
      </w:r>
      <w:r>
        <w:rPr>
          <w:rFonts w:eastAsia="宋体"/>
          <w:szCs w:val="21"/>
        </w:rPr>
        <w:t>) and liquid products (e.g., formic acid and ethanol) generated in the process of CO</w:t>
      </w:r>
      <w:r>
        <w:rPr>
          <w:rFonts w:eastAsia="宋体"/>
          <w:szCs w:val="21"/>
          <w:vertAlign w:val="subscript"/>
        </w:rPr>
        <w:t>2</w:t>
      </w:r>
      <w:r>
        <w:rPr>
          <w:rFonts w:eastAsia="宋体"/>
          <w:szCs w:val="21"/>
        </w:rPr>
        <w:t xml:space="preserve"> reduction. Gas chromatography is often employed to quantitatively detect the distribution of gaseous products. In a CO</w:t>
      </w:r>
      <w:r>
        <w:rPr>
          <w:rFonts w:eastAsia="宋体"/>
          <w:szCs w:val="21"/>
          <w:vertAlign w:val="subscript"/>
        </w:rPr>
        <w:t>2</w:t>
      </w:r>
      <w:r>
        <w:rPr>
          <w:rFonts w:eastAsia="宋体"/>
          <w:szCs w:val="21"/>
        </w:rPr>
        <w:t xml:space="preserve"> reduction experiment, the electrolysis was conducted by applying a constant current of 10.0 mA for 1.00 h. The total amount of gas entering the chromatogram was 90.0 mL as determined from the flowmeter, and the volumetric concentration of detected ethylene was 0.519%. Assuming that all produced gases are ideal gases in standard conditions, </w:t>
      </w:r>
      <w:r>
        <w:rPr>
          <w:rFonts w:eastAsia="宋体"/>
          <w:b/>
          <w:szCs w:val="21"/>
          <w:u w:val="single"/>
        </w:rPr>
        <w:t>calculate</w:t>
      </w:r>
      <w:r>
        <w:rPr>
          <w:rFonts w:eastAsia="宋体"/>
          <w:szCs w:val="21"/>
        </w:rPr>
        <w:t xml:space="preserve"> the Faraday efficiency (defined as the percentage of the actual product in theoretical value) and the rate (unit mg h</w:t>
      </w:r>
      <w:r>
        <w:rPr>
          <w:rFonts w:ascii="Symbol" w:hAnsi="Symbol" w:eastAsia="宋体"/>
          <w:szCs w:val="21"/>
          <w:vertAlign w:val="superscript"/>
        </w:rPr>
        <w:t></w:t>
      </w:r>
      <w:r>
        <w:rPr>
          <w:rFonts w:eastAsia="宋体"/>
          <w:szCs w:val="21"/>
          <w:vertAlign w:val="superscript"/>
        </w:rPr>
        <w:t>1</w:t>
      </w:r>
      <w:r>
        <w:rPr>
          <w:rFonts w:eastAsia="宋体"/>
          <w:szCs w:val="21"/>
        </w:rPr>
        <w:t>) of ethylene generation.</w:t>
      </w:r>
    </w:p>
    <w:p>
      <w:pPr>
        <w:spacing w:before="163"/>
        <w:ind w:firstLine="480" w:firstLineChars="200"/>
        <w:rPr>
          <w:rFonts w:eastAsia="宋体"/>
          <w:szCs w:val="21"/>
        </w:rPr>
      </w:pPr>
      <w:r>
        <w:rPr>
          <w:rFonts w:eastAsia="宋体"/>
          <w:bCs/>
          <w:szCs w:val="21"/>
        </w:rPr>
        <w:t xml:space="preserve">Carbon dioxide is viewed as the primary greenhouse gas emitted through human activities. </w:t>
      </w:r>
      <w:r>
        <w:rPr>
          <w:rFonts w:eastAsia="宋体"/>
          <w:szCs w:val="21"/>
        </w:rPr>
        <w:t>One of the important paths to decrease the concentration of greenhouse gas is the capture and storage of CO</w:t>
      </w:r>
      <w:r>
        <w:rPr>
          <w:rFonts w:eastAsia="宋体"/>
          <w:szCs w:val="21"/>
          <w:vertAlign w:val="subscript"/>
        </w:rPr>
        <w:t>2</w:t>
      </w:r>
      <w:r>
        <w:rPr>
          <w:rFonts w:eastAsia="宋体"/>
          <w:szCs w:val="21"/>
        </w:rPr>
        <w:t>.</w:t>
      </w:r>
    </w:p>
    <w:p>
      <w:pPr>
        <w:spacing w:before="163"/>
        <w:rPr>
          <w:rFonts w:eastAsia="宋体"/>
          <w:bCs/>
          <w:szCs w:val="21"/>
        </w:rPr>
      </w:pPr>
      <w:r>
        <w:rPr>
          <w:rFonts w:eastAsia="宋体"/>
          <w:b/>
          <w:bCs/>
          <w:szCs w:val="21"/>
        </w:rPr>
        <w:t xml:space="preserve">9-4-1 </w:t>
      </w:r>
      <w:r>
        <w:rPr>
          <w:rFonts w:eastAsia="宋体"/>
          <w:bCs/>
          <w:szCs w:val="21"/>
        </w:rPr>
        <w:t>Assuming 1 mol of CO</w:t>
      </w:r>
      <w:r>
        <w:rPr>
          <w:rFonts w:eastAsia="宋体"/>
          <w:bCs/>
          <w:szCs w:val="21"/>
          <w:vertAlign w:val="subscript"/>
        </w:rPr>
        <w:t>2</w:t>
      </w:r>
      <w:r>
        <w:rPr>
          <w:rFonts w:eastAsia="宋体"/>
          <w:bCs/>
          <w:szCs w:val="21"/>
        </w:rPr>
        <w:t xml:space="preserve"> (regarded as an ideal gas) expands isothermally at the temperature (</w:t>
      </w:r>
      <w:r>
        <w:rPr>
          <w:rFonts w:eastAsia="宋体"/>
          <w:bCs/>
          <w:i/>
          <w:szCs w:val="21"/>
        </w:rPr>
        <w:t>T</w:t>
      </w:r>
      <w:r>
        <w:rPr>
          <w:rFonts w:eastAsia="宋体"/>
          <w:bCs/>
          <w:szCs w:val="21"/>
        </w:rPr>
        <w:t>) of 273.15 K, if the expansion process is reversible and known work (</w:t>
      </w:r>
      <w:r>
        <w:rPr>
          <w:rFonts w:eastAsia="宋体"/>
          <w:bCs/>
          <w:i/>
          <w:szCs w:val="21"/>
        </w:rPr>
        <w:t>W</w:t>
      </w:r>
      <w:r>
        <w:rPr>
          <w:rFonts w:eastAsia="宋体"/>
          <w:bCs/>
          <w:szCs w:val="21"/>
        </w:rPr>
        <w:t xml:space="preserve">) is 5.23 kJ. </w:t>
      </w:r>
      <w:r>
        <w:rPr>
          <w:rFonts w:eastAsia="宋体"/>
          <w:b/>
          <w:bCs/>
          <w:szCs w:val="21"/>
          <w:u w:val="single"/>
        </w:rPr>
        <w:t>Calculate</w:t>
      </w:r>
      <w:r>
        <w:rPr>
          <w:rFonts w:eastAsia="宋体"/>
          <w:bCs/>
          <w:szCs w:val="21"/>
        </w:rPr>
        <w:t xml:space="preserve"> the heat (</w:t>
      </w:r>
      <w:r>
        <w:rPr>
          <w:rFonts w:eastAsia="宋体"/>
          <w:bCs/>
          <w:i/>
          <w:szCs w:val="21"/>
        </w:rPr>
        <w:t>Q</w:t>
      </w:r>
      <w:r>
        <w:rPr>
          <w:rFonts w:eastAsia="宋体"/>
          <w:bCs/>
          <w:szCs w:val="21"/>
        </w:rPr>
        <w:t>), change of internal energy (Δ</w:t>
      </w:r>
      <w:r>
        <w:rPr>
          <w:rFonts w:eastAsia="宋体"/>
          <w:bCs/>
          <w:i/>
          <w:szCs w:val="21"/>
        </w:rPr>
        <w:t>U</w:t>
      </w:r>
      <w:r>
        <w:rPr>
          <w:rFonts w:eastAsia="宋体"/>
          <w:bCs/>
          <w:szCs w:val="21"/>
        </w:rPr>
        <w:t>), change of enthalpy (Δ</w:t>
      </w:r>
      <w:r>
        <w:rPr>
          <w:rFonts w:eastAsia="宋体"/>
          <w:bCs/>
          <w:i/>
          <w:szCs w:val="21"/>
        </w:rPr>
        <w:t>H</w:t>
      </w:r>
      <w:r>
        <w:rPr>
          <w:rFonts w:eastAsia="宋体"/>
          <w:bCs/>
          <w:szCs w:val="21"/>
        </w:rPr>
        <w:t>), change of entropy (Δ</w:t>
      </w:r>
      <w:r>
        <w:rPr>
          <w:rFonts w:eastAsia="宋体"/>
          <w:bCs/>
          <w:i/>
          <w:szCs w:val="21"/>
        </w:rPr>
        <w:t>S</w:t>
      </w:r>
      <w:r>
        <w:rPr>
          <w:rFonts w:eastAsia="宋体"/>
          <w:bCs/>
          <w:szCs w:val="21"/>
        </w:rPr>
        <w:t>), and change of Gibbs free energy (Δ</w:t>
      </w:r>
      <w:r>
        <w:rPr>
          <w:rFonts w:eastAsia="宋体"/>
          <w:bCs/>
          <w:i/>
          <w:szCs w:val="21"/>
        </w:rPr>
        <w:t>G</w:t>
      </w:r>
      <w:r>
        <w:rPr>
          <w:rFonts w:eastAsia="宋体"/>
          <w:bCs/>
          <w:szCs w:val="21"/>
        </w:rPr>
        <w:t>) of this process.</w:t>
      </w:r>
    </w:p>
    <w:p>
      <w:pPr>
        <w:spacing w:before="163"/>
        <w:rPr>
          <w:rFonts w:eastAsia="宋体"/>
          <w:szCs w:val="21"/>
        </w:rPr>
      </w:pPr>
      <w:r>
        <w:rPr>
          <w:rFonts w:eastAsia="宋体"/>
          <w:b/>
          <w:bCs/>
          <w:szCs w:val="21"/>
        </w:rPr>
        <w:t xml:space="preserve">9-4-2 </w:t>
      </w:r>
      <w:r>
        <w:rPr>
          <w:rFonts w:eastAsia="宋体"/>
          <w:szCs w:val="21"/>
        </w:rPr>
        <w:t>CO</w:t>
      </w:r>
      <w:r>
        <w:rPr>
          <w:rFonts w:eastAsia="宋体"/>
          <w:szCs w:val="21"/>
          <w:vertAlign w:val="subscript"/>
        </w:rPr>
        <w:t>2</w:t>
      </w:r>
      <w:r>
        <w:rPr>
          <w:rFonts w:eastAsia="宋体"/>
          <w:szCs w:val="21"/>
        </w:rPr>
        <w:t xml:space="preserve"> can be captured by physical sorption in porous materials. Generally, the capacity of physical adsorption</w:t>
      </w:r>
      <w:bookmarkStart w:id="39" w:name="_Hlk91491848"/>
      <w:r>
        <w:rPr>
          <w:rFonts w:eastAsia="宋体"/>
          <w:szCs w:val="21"/>
        </w:rPr>
        <w:t xml:space="preserve"> _____</w:t>
      </w:r>
      <w:bookmarkEnd w:id="39"/>
      <w:r>
        <w:rPr>
          <w:rFonts w:eastAsia="宋体"/>
          <w:szCs w:val="21"/>
        </w:rPr>
        <w:t xml:space="preserve"> with increasing temperature.</w:t>
      </w:r>
    </w:p>
    <w:p>
      <w:pPr>
        <w:spacing w:before="163"/>
        <w:rPr>
          <w:rFonts w:eastAsia="宋体"/>
          <w:szCs w:val="21"/>
        </w:rPr>
      </w:pPr>
      <w:r>
        <w:rPr>
          <w:rFonts w:eastAsia="宋体"/>
          <w:b/>
          <w:szCs w:val="21"/>
          <w:u w:val="single"/>
        </w:rPr>
        <w:t>Which</w:t>
      </w:r>
      <w:r>
        <w:rPr>
          <w:rFonts w:eastAsia="宋体"/>
          <w:szCs w:val="21"/>
        </w:rPr>
        <w:t xml:space="preserve"> of the following words fits into the blank in the above sentence?</w:t>
      </w:r>
    </w:p>
    <w:p>
      <w:pPr>
        <w:spacing w:before="163"/>
        <w:ind w:firstLine="480" w:firstLineChars="200"/>
        <w:rPr>
          <w:rFonts w:eastAsia="宋体"/>
          <w:szCs w:val="21"/>
        </w:rPr>
      </w:pPr>
      <w:r>
        <w:rPr>
          <w:rFonts w:eastAsia="宋体"/>
          <w:szCs w:val="21"/>
        </w:rPr>
        <w:t>(a) increases</w:t>
      </w:r>
      <w:r>
        <w:rPr>
          <w:rFonts w:eastAsia="宋体"/>
          <w:szCs w:val="21"/>
        </w:rPr>
        <w:tab/>
      </w:r>
      <w:r>
        <w:rPr>
          <w:rFonts w:eastAsia="宋体"/>
          <w:szCs w:val="21"/>
        </w:rPr>
        <w:tab/>
      </w:r>
      <w:r>
        <w:rPr>
          <w:rFonts w:eastAsia="宋体"/>
          <w:szCs w:val="21"/>
        </w:rPr>
        <w:tab/>
      </w:r>
      <w:r>
        <w:rPr>
          <w:rFonts w:eastAsia="宋体"/>
          <w:szCs w:val="21"/>
        </w:rPr>
        <w:t>(b) decreases</w:t>
      </w:r>
      <w:r>
        <w:rPr>
          <w:rFonts w:eastAsia="宋体"/>
          <w:szCs w:val="21"/>
        </w:rPr>
        <w:tab/>
      </w:r>
      <w:r>
        <w:rPr>
          <w:rFonts w:eastAsia="宋体"/>
          <w:szCs w:val="21"/>
        </w:rPr>
        <w:tab/>
      </w:r>
      <w:r>
        <w:rPr>
          <w:rFonts w:eastAsia="宋体"/>
          <w:szCs w:val="21"/>
        </w:rPr>
        <w:tab/>
      </w:r>
      <w:r>
        <w:rPr>
          <w:rFonts w:eastAsia="宋体"/>
          <w:szCs w:val="21"/>
        </w:rPr>
        <w:tab/>
      </w:r>
      <w:r>
        <w:rPr>
          <w:rFonts w:eastAsia="宋体"/>
          <w:szCs w:val="21"/>
        </w:rPr>
        <w:t>(c) does not change</w:t>
      </w:r>
    </w:p>
    <w:p>
      <w:pPr>
        <w:spacing w:before="163"/>
        <w:rPr>
          <w:rFonts w:eastAsia="宋体"/>
          <w:bCs/>
          <w:szCs w:val="21"/>
        </w:rPr>
      </w:pPr>
      <w:r>
        <w:rPr>
          <w:rFonts w:eastAsia="宋体"/>
          <w:b/>
          <w:bCs/>
          <w:szCs w:val="21"/>
        </w:rPr>
        <w:t>9-4-3</w:t>
      </w:r>
      <w:r>
        <w:t xml:space="preserve"> </w:t>
      </w:r>
      <w:r>
        <w:rPr>
          <w:rFonts w:eastAsia="宋体"/>
          <w:bCs/>
          <w:szCs w:val="21"/>
        </w:rPr>
        <w:t>Assume that the physical adsorption of CO</w:t>
      </w:r>
      <w:r>
        <w:rPr>
          <w:rFonts w:eastAsia="宋体"/>
          <w:bCs/>
          <w:szCs w:val="21"/>
          <w:vertAlign w:val="subscript"/>
        </w:rPr>
        <w:t>2</w:t>
      </w:r>
      <w:r>
        <w:rPr>
          <w:rFonts w:eastAsia="宋体"/>
          <w:bCs/>
          <w:szCs w:val="21"/>
        </w:rPr>
        <w:t xml:space="preserve"> on activated carbon obeys the Langmuir adsorption isotherm equation:</w:t>
      </w:r>
    </w:p>
    <w:p>
      <w:pPr>
        <w:spacing w:before="0" w:beforeLines="0"/>
        <w:jc w:val="center"/>
        <w:rPr>
          <w:rFonts w:eastAsia="宋体"/>
          <w:bCs/>
          <w:szCs w:val="21"/>
        </w:rPr>
      </w:pPr>
      <w:r>
        <w:rPr>
          <w:color w:val="000000" w:themeColor="text1"/>
          <w:position w:val="-30"/>
          <w14:textFill>
            <w14:solidFill>
              <w14:schemeClr w14:val="tx1"/>
            </w14:solidFill>
          </w14:textFill>
        </w:rPr>
        <w:object>
          <v:shape id="_x0000_i1057" o:spt="75" type="#_x0000_t75" style="height:34.5pt;width:80.5pt;" o:ole="t" filled="f" o:preferrelative="t" stroked="f" coordsize="21600,21600">
            <v:path/>
            <v:fill on="f" focussize="0,0"/>
            <v:stroke on="f" joinstyle="miter"/>
            <v:imagedata r:id="rId98" o:title=""/>
            <o:lock v:ext="edit" aspectratio="t"/>
            <w10:wrap type="none"/>
            <w10:anchorlock/>
          </v:shape>
          <o:OLEObject Type="Embed" ProgID="Equation.DSMT4" ShapeID="_x0000_i1057" DrawAspect="Content" ObjectID="_1468075757" r:id="rId97">
            <o:LockedField>false</o:LockedField>
          </o:OLEObject>
        </w:object>
      </w:r>
    </w:p>
    <w:p>
      <w:pPr>
        <w:spacing w:before="163"/>
        <w:rPr>
          <w:rFonts w:eastAsia="宋体"/>
          <w:bCs/>
          <w:szCs w:val="21"/>
        </w:rPr>
      </w:pPr>
      <w:r>
        <w:rPr>
          <w:rFonts w:eastAsia="宋体"/>
          <w:bCs/>
          <w:szCs w:val="21"/>
        </w:rPr>
        <w:t xml:space="preserve">where </w:t>
      </w:r>
      <w:r>
        <w:rPr>
          <w:i/>
          <w:color w:val="000000" w:themeColor="text1"/>
          <w14:textFill>
            <w14:solidFill>
              <w14:schemeClr w14:val="tx1"/>
            </w14:solidFill>
          </w14:textFill>
        </w:rPr>
        <w:t>θ</w:t>
      </w:r>
      <w:r>
        <w:rPr>
          <w:color w:val="000000" w:themeColor="text1"/>
          <w14:textFill>
            <w14:solidFill>
              <w14:schemeClr w14:val="tx1"/>
            </w14:solidFill>
          </w14:textFill>
        </w:rPr>
        <w:t xml:space="preserve"> </w:t>
      </w:r>
      <w:r>
        <w:rPr>
          <w:rFonts w:eastAsia="宋体"/>
          <w:bCs/>
          <w:szCs w:val="21"/>
        </w:rPr>
        <w:t xml:space="preserve">is coverage of single-layer adsorbate on the surface, </w:t>
      </w:r>
      <w:r>
        <w:rPr>
          <w:rFonts w:eastAsia="宋体"/>
          <w:bCs/>
          <w:i/>
          <w:szCs w:val="21"/>
        </w:rPr>
        <w:t>V</w:t>
      </w:r>
      <w:r>
        <w:rPr>
          <w:rFonts w:eastAsia="宋体"/>
          <w:bCs/>
          <w:szCs w:val="21"/>
        </w:rPr>
        <w:t xml:space="preserve"> is adsorbed amount in volume, </w:t>
      </w:r>
      <w:r>
        <w:rPr>
          <w:rFonts w:eastAsia="宋体"/>
          <w:bCs/>
          <w:i/>
          <w:szCs w:val="21"/>
        </w:rPr>
        <w:t>V</w:t>
      </w:r>
      <w:r>
        <w:rPr>
          <w:rFonts w:eastAsia="宋体"/>
          <w:bCs/>
          <w:szCs w:val="21"/>
          <w:vertAlign w:val="subscript"/>
        </w:rPr>
        <w:t>m</w:t>
      </w:r>
      <w:r>
        <w:rPr>
          <w:rFonts w:eastAsia="宋体"/>
          <w:bCs/>
          <w:szCs w:val="21"/>
        </w:rPr>
        <w:t xml:space="preserve"> is saturated adsorbed amount in volume, </w:t>
      </w:r>
      <w:r>
        <w:rPr>
          <w:rFonts w:ascii="宋体" w:hAnsi="宋体" w:eastAsia="宋体"/>
          <w:b/>
          <w:bCs/>
          <w:i/>
          <w:szCs w:val="21"/>
        </w:rPr>
        <w:t>α</w:t>
      </w:r>
      <w:r>
        <w:rPr>
          <w:rFonts w:eastAsia="宋体"/>
          <w:bCs/>
          <w:szCs w:val="21"/>
        </w:rPr>
        <w:t xml:space="preserve"> is a constant, and </w:t>
      </w:r>
      <w:r>
        <w:rPr>
          <w:rFonts w:eastAsia="宋体"/>
          <w:bCs/>
          <w:i/>
          <w:szCs w:val="21"/>
        </w:rPr>
        <w:t>P</w:t>
      </w:r>
      <w:r>
        <w:rPr>
          <w:rFonts w:eastAsia="宋体"/>
          <w:bCs/>
          <w:szCs w:val="21"/>
        </w:rPr>
        <w:t xml:space="preserve"> is partial pressure of adsorbate gas.</w:t>
      </w:r>
    </w:p>
    <w:p>
      <w:pPr>
        <w:spacing w:before="163"/>
        <w:rPr>
          <w:rFonts w:eastAsia="宋体"/>
          <w:bCs/>
          <w:szCs w:val="21"/>
        </w:rPr>
      </w:pPr>
      <w:r>
        <w:rPr>
          <w:rFonts w:eastAsia="宋体"/>
          <w:bCs/>
          <w:szCs w:val="21"/>
        </w:rPr>
        <w:t>In two separate tests, the partial pressures of CO</w:t>
      </w:r>
      <w:r>
        <w:rPr>
          <w:rFonts w:eastAsia="宋体"/>
          <w:bCs/>
          <w:szCs w:val="21"/>
          <w:vertAlign w:val="subscript"/>
        </w:rPr>
        <w:t>2</w:t>
      </w:r>
      <w:r>
        <w:rPr>
          <w:rFonts w:eastAsia="宋体"/>
          <w:bCs/>
          <w:szCs w:val="21"/>
        </w:rPr>
        <w:t xml:space="preserve"> in the adsorption state are 5.2 kPa and 13.5 kPa at 298 K, and the corresponding equilibrium adsorption capacities measured after desorption are </w:t>
      </w:r>
      <w:r>
        <w:rPr>
          <w:rFonts w:eastAsia="宋体"/>
          <w:szCs w:val="21"/>
        </w:rPr>
        <w:t>0.0692 m</w:t>
      </w:r>
      <w:r>
        <w:rPr>
          <w:rFonts w:eastAsia="宋体"/>
          <w:szCs w:val="21"/>
          <w:vertAlign w:val="superscript"/>
        </w:rPr>
        <w:t>3</w:t>
      </w:r>
      <w:r>
        <w:rPr>
          <w:rFonts w:eastAsia="宋体"/>
          <w:szCs w:val="21"/>
        </w:rPr>
        <w:t xml:space="preserve"> kg</w:t>
      </w:r>
      <w:r>
        <w:rPr>
          <w:rFonts w:ascii="Symbol" w:hAnsi="Symbol" w:eastAsia="宋体"/>
          <w:szCs w:val="21"/>
          <w:vertAlign w:val="superscript"/>
        </w:rPr>
        <w:t></w:t>
      </w:r>
      <w:r>
        <w:rPr>
          <w:rFonts w:eastAsia="宋体"/>
          <w:szCs w:val="21"/>
          <w:vertAlign w:val="superscript"/>
        </w:rPr>
        <w:t>1</w:t>
      </w:r>
      <w:r>
        <w:rPr>
          <w:rFonts w:eastAsia="宋体"/>
          <w:bCs/>
          <w:szCs w:val="21"/>
        </w:rPr>
        <w:t xml:space="preserve"> and 0.0826</w:t>
      </w:r>
      <w:r>
        <w:rPr>
          <w:rFonts w:eastAsia="宋体"/>
          <w:szCs w:val="21"/>
        </w:rPr>
        <w:t xml:space="preserve"> m</w:t>
      </w:r>
      <w:r>
        <w:rPr>
          <w:rFonts w:eastAsia="宋体"/>
          <w:szCs w:val="21"/>
          <w:vertAlign w:val="superscript"/>
        </w:rPr>
        <w:t>3</w:t>
      </w:r>
      <w:r>
        <w:rPr>
          <w:rFonts w:eastAsia="宋体"/>
          <w:szCs w:val="21"/>
        </w:rPr>
        <w:t xml:space="preserve"> kg</w:t>
      </w:r>
      <w:r>
        <w:rPr>
          <w:rFonts w:ascii="Symbol" w:hAnsi="Symbol" w:eastAsia="宋体"/>
          <w:szCs w:val="21"/>
          <w:vertAlign w:val="superscript"/>
        </w:rPr>
        <w:t></w:t>
      </w:r>
      <w:r>
        <w:rPr>
          <w:rFonts w:eastAsia="宋体"/>
          <w:szCs w:val="21"/>
          <w:vertAlign w:val="superscript"/>
        </w:rPr>
        <w:t>1</w:t>
      </w:r>
      <w:r>
        <w:rPr>
          <w:rFonts w:eastAsia="宋体"/>
          <w:szCs w:val="21"/>
        </w:rPr>
        <w:t xml:space="preserve"> </w:t>
      </w:r>
      <w:r>
        <w:rPr>
          <w:rFonts w:eastAsia="宋体"/>
          <w:bCs/>
          <w:szCs w:val="21"/>
        </w:rPr>
        <w:t>(already converted to standard conditions), respectively.</w:t>
      </w:r>
    </w:p>
    <w:p>
      <w:pPr>
        <w:spacing w:before="163"/>
        <w:rPr>
          <w:rFonts w:eastAsia="宋体"/>
          <w:bCs/>
          <w:szCs w:val="21"/>
        </w:rPr>
      </w:pPr>
      <w:r>
        <w:rPr>
          <w:rFonts w:eastAsia="宋体"/>
          <w:b/>
          <w:bCs/>
          <w:szCs w:val="21"/>
        </w:rPr>
        <w:t>(1)</w:t>
      </w:r>
      <w:r>
        <w:rPr>
          <w:rFonts w:eastAsia="宋体"/>
          <w:bCs/>
          <w:szCs w:val="21"/>
        </w:rPr>
        <w:t xml:space="preserve"> </w:t>
      </w:r>
      <w:r>
        <w:rPr>
          <w:rFonts w:eastAsia="宋体"/>
          <w:b/>
          <w:bCs/>
          <w:szCs w:val="21"/>
          <w:u w:val="single"/>
        </w:rPr>
        <w:t>Determine</w:t>
      </w:r>
      <w:r>
        <w:rPr>
          <w:rFonts w:eastAsia="宋体"/>
          <w:bCs/>
          <w:szCs w:val="21"/>
        </w:rPr>
        <w:t xml:space="preserve"> the saturated adsorption capacity of the tested activated carbon;</w:t>
      </w:r>
    </w:p>
    <w:p>
      <w:pPr>
        <w:spacing w:before="163"/>
        <w:rPr>
          <w:rFonts w:eastAsia="宋体"/>
          <w:bCs/>
          <w:szCs w:val="21"/>
        </w:rPr>
      </w:pPr>
      <w:r>
        <w:rPr>
          <w:rFonts w:eastAsia="宋体"/>
          <w:b/>
          <w:bCs/>
          <w:szCs w:val="21"/>
        </w:rPr>
        <w:t>(2)</w:t>
      </w:r>
      <w:r>
        <w:rPr>
          <w:rFonts w:eastAsia="宋体"/>
          <w:bCs/>
          <w:szCs w:val="21"/>
        </w:rPr>
        <w:t xml:space="preserve"> If the dynamic cross-sectional area of a CO</w:t>
      </w:r>
      <w:r>
        <w:rPr>
          <w:rFonts w:eastAsia="宋体"/>
          <w:bCs/>
          <w:szCs w:val="21"/>
          <w:vertAlign w:val="subscript"/>
        </w:rPr>
        <w:t>2</w:t>
      </w:r>
      <w:r>
        <w:rPr>
          <w:rFonts w:eastAsia="宋体"/>
          <w:bCs/>
          <w:szCs w:val="21"/>
        </w:rPr>
        <w:t xml:space="preserve"> molecule is 0.32 nm</w:t>
      </w:r>
      <w:r>
        <w:rPr>
          <w:rFonts w:eastAsia="宋体"/>
          <w:bCs/>
          <w:szCs w:val="21"/>
          <w:vertAlign w:val="superscript"/>
        </w:rPr>
        <w:t>2</w:t>
      </w:r>
      <w:r>
        <w:rPr>
          <w:rFonts w:eastAsia="宋体"/>
          <w:bCs/>
          <w:szCs w:val="21"/>
        </w:rPr>
        <w:t xml:space="preserve">, </w:t>
      </w:r>
      <w:r>
        <w:rPr>
          <w:rFonts w:eastAsia="宋体"/>
          <w:b/>
          <w:bCs/>
          <w:szCs w:val="21"/>
          <w:u w:val="single"/>
        </w:rPr>
        <w:t>determine</w:t>
      </w:r>
      <w:r>
        <w:rPr>
          <w:rFonts w:eastAsia="宋体"/>
          <w:bCs/>
          <w:szCs w:val="21"/>
        </w:rPr>
        <w:t xml:space="preserve"> the specific surface area of the tested activated carbon.</w:t>
      </w:r>
    </w:p>
    <w:p>
      <w:pPr>
        <w:widowControl/>
        <w:snapToGrid/>
        <w:spacing w:before="0" w:beforeLines="0" w:line="240" w:lineRule="auto"/>
        <w:jc w:val="left"/>
        <w:rPr>
          <w:rFonts w:eastAsia="宋体"/>
          <w:bCs/>
          <w:szCs w:val="21"/>
        </w:rPr>
      </w:pPr>
      <w:r>
        <w:rPr>
          <w:rFonts w:eastAsia="宋体"/>
          <w:bCs/>
          <w:szCs w:val="21"/>
        </w:rPr>
        <w:br w:type="page"/>
      </w:r>
    </w:p>
    <w:p>
      <w:pPr>
        <w:pStyle w:val="4"/>
      </w:pPr>
      <w:bookmarkStart w:id="40" w:name="_Toc95422970"/>
      <w:r>
        <w:t>Problem 10. Packing of binary crystals</w:t>
      </w:r>
      <w:bookmarkEnd w:id="40"/>
    </w:p>
    <w:p>
      <w:pPr>
        <w:spacing w:before="163"/>
        <w:ind w:firstLine="480" w:firstLineChars="200"/>
      </w:pPr>
      <w:r>
        <w:t xml:space="preserve">The structures of binary crystals can be viewed as the packing of atoms of the first element, and the </w:t>
      </w:r>
      <w:r>
        <w:rPr>
          <w:rFonts w:eastAsia="等线"/>
          <w:color w:val="000000" w:themeColor="text1"/>
          <w14:textFill>
            <w14:solidFill>
              <w14:schemeClr w14:val="tx1"/>
            </w14:solidFill>
          </w14:textFill>
        </w:rPr>
        <w:t>atoms of</w:t>
      </w:r>
      <w:r>
        <w:rPr>
          <w:color w:val="000000" w:themeColor="text1"/>
          <w14:textFill>
            <w14:solidFill>
              <w14:schemeClr w14:val="tx1"/>
            </w14:solidFill>
          </w14:textFill>
        </w:rPr>
        <w:t xml:space="preserve"> </w:t>
      </w:r>
      <w:r>
        <w:t xml:space="preserve">second element filling into the holes formed by the first one. In the unit cell of the </w:t>
      </w:r>
      <w:r>
        <w:rPr/>
        <w:sym w:font="Symbol" w:char="F067"/>
      </w:r>
      <w:r>
        <w:t>-AgI crystal (</w:t>
      </w:r>
      <w:r>
        <w:rPr>
          <w:i/>
        </w:rPr>
        <w:t>a</w:t>
      </w:r>
      <w:r>
        <w:t xml:space="preserve"> = 647.3 pm), I</w:t>
      </w:r>
      <w:r>
        <w:rPr>
          <w:vertAlign w:val="superscript"/>
        </w:rPr>
        <w:t>−</w:t>
      </w:r>
      <w:r>
        <w:t xml:space="preserve"> anions are arranged in a face-centered cubic (</w:t>
      </w:r>
      <w:r>
        <w:rPr>
          <w:rFonts w:hint="eastAsia"/>
          <w:i/>
        </w:rPr>
        <w:t>fcc</w:t>
      </w:r>
      <w:r>
        <w:t>) manner, and Ag</w:t>
      </w:r>
      <w:r>
        <w:rPr>
          <w:vertAlign w:val="superscript"/>
        </w:rPr>
        <w:t>+</w:t>
      </w:r>
      <w:r>
        <w:t xml:space="preserve"> cations fill into half of the tetrahedral holes formed by the array of I</w:t>
      </w:r>
      <w:r>
        <w:rPr>
          <w:vertAlign w:val="superscript"/>
        </w:rPr>
        <w:t>−</w:t>
      </w:r>
      <w:r>
        <w:t xml:space="preserve"> anions.</w:t>
      </w:r>
    </w:p>
    <w:p>
      <w:pPr>
        <w:spacing w:before="163"/>
        <w:ind w:left="480" w:hanging="480" w:hangingChars="200"/>
      </w:pPr>
      <w:r>
        <w:rPr>
          <w:b/>
        </w:rPr>
        <w:t xml:space="preserve">10-1 </w:t>
      </w:r>
      <w:r>
        <w:rPr>
          <w:b/>
          <w:u w:val="single"/>
        </w:rPr>
        <w:t xml:space="preserve">Label </w:t>
      </w:r>
      <w:r>
        <w:t xml:space="preserve">the Ag atoms in the figure below, and </w:t>
      </w:r>
      <w:r>
        <w:rPr>
          <w:b/>
          <w:u w:val="single"/>
        </w:rPr>
        <w:t>calculate</w:t>
      </w:r>
      <w:r>
        <w:t xml:space="preserve"> the Ag-I bond length and the density of the crystal.</w:t>
      </w:r>
    </w:p>
    <w:p>
      <w:pPr>
        <w:spacing w:before="163"/>
        <w:jc w:val="center"/>
      </w:pPr>
      <w:r>
        <w:drawing>
          <wp:inline distT="0" distB="0" distL="0" distR="0">
            <wp:extent cx="1457960" cy="1439545"/>
            <wp:effectExtent l="0" t="0" r="889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458000" cy="1440000"/>
                    </a:xfrm>
                    <a:prstGeom prst="rect">
                      <a:avLst/>
                    </a:prstGeom>
                    <a:noFill/>
                    <a:ln>
                      <a:noFill/>
                    </a:ln>
                  </pic:spPr>
                </pic:pic>
              </a:graphicData>
            </a:graphic>
          </wp:inline>
        </w:drawing>
      </w:r>
    </w:p>
    <w:p>
      <w:pPr>
        <w:spacing w:before="163"/>
        <w:jc w:val="center"/>
        <w:textAlignment w:val="center"/>
      </w:pPr>
      <w:r>
        <mc:AlternateContent>
          <mc:Choice Requires="wps">
            <w:drawing>
              <wp:inline distT="0" distB="0" distL="0" distR="0">
                <wp:extent cx="290195" cy="290195"/>
                <wp:effectExtent l="0" t="0" r="14605" b="14605"/>
                <wp:docPr id="46" name="Oval 43"/>
                <wp:cNvGraphicFramePr/>
                <a:graphic xmlns:a="http://schemas.openxmlformats.org/drawingml/2006/main">
                  <a:graphicData uri="http://schemas.microsoft.com/office/word/2010/wordprocessingShape">
                    <wps:wsp>
                      <wps:cNvSpPr>
                        <a:spLocks noChangeArrowheads="1"/>
                      </wps:cNvSpPr>
                      <wps:spPr bwMode="auto">
                        <a:xfrm>
                          <a:off x="0" y="0"/>
                          <a:ext cx="290513" cy="290513"/>
                        </a:xfrm>
                        <a:prstGeom prst="ellipse">
                          <a:avLst/>
                        </a:prstGeom>
                        <a:solidFill>
                          <a:srgbClr val="9DC3E6"/>
                        </a:solidFill>
                        <a:ln w="0">
                          <a:solidFill>
                            <a:srgbClr val="000000"/>
                          </a:solidFill>
                          <a:prstDash val="solid"/>
                          <a:round/>
                        </a:ln>
                      </wps:spPr>
                      <wps:bodyPr vert="horz" wrap="square" lIns="91440" tIns="45720" rIns="91440" bIns="45720" numCol="1" anchor="t" anchorCtr="0" compatLnSpc="1"/>
                    </wps:wsp>
                  </a:graphicData>
                </a:graphic>
              </wp:inline>
            </w:drawing>
          </mc:Choice>
          <mc:Fallback>
            <w:pict>
              <v:shape id="Oval 43" o:spid="_x0000_s1026" o:spt="3" type="#_x0000_t3" style="height:22.85pt;width:22.85pt;" fillcolor="#9DC3E6" filled="t" stroked="t" coordsize="21600,21600" o:gfxdata="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18h2dEAAAADAQAA&#10;DwAAAAAAAAABACAAAAAiAAAAZHJzL2Rvd25yZXYueG1sUEsBAhQAFAAAAAgAh07iQBSWcoggAgAA&#10;ZwQAAA4AAAAAAAAAAQAgAAAAIAEAAGRycy9lMm9Eb2MueG1sUEsFBgAAAAAGAAYAWQEAALIFAAAA&#10;AA==&#10;">
                <v:fill on="t" focussize="0,0"/>
                <v:stroke weight="0pt" color="#000000" joinstyle="round"/>
                <v:imagedata o:title=""/>
                <o:lock v:ext="edit" aspectratio="f"/>
                <w10:wrap type="none"/>
                <w10:anchorlock/>
              </v:shape>
            </w:pict>
          </mc:Fallback>
        </mc:AlternateContent>
      </w:r>
      <w:r>
        <w:t xml:space="preserve"> I</w:t>
      </w:r>
      <w:r>
        <w:rPr>
          <w:vertAlign w:val="superscript"/>
        </w:rPr>
        <w:t xml:space="preserve">−   </w:t>
      </w:r>
      <w:r>
        <mc:AlternateContent>
          <mc:Choice Requires="wps">
            <w:drawing>
              <wp:inline distT="0" distB="0" distL="0" distR="0">
                <wp:extent cx="76200" cy="76200"/>
                <wp:effectExtent l="0" t="0" r="19050" b="19050"/>
                <wp:docPr id="51" name="Oval 30"/>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noFill/>
                        <a:ln w="4763" cap="flat">
                          <a:solidFill>
                            <a:srgbClr val="000000"/>
                          </a:solidFill>
                          <a:prstDash val="solid"/>
                          <a:miter lim="800000"/>
                        </a:ln>
                      </wps:spPr>
                      <wps:bodyPr vert="horz" wrap="square" lIns="91440" tIns="45720" rIns="91440" bIns="45720" numCol="1" anchor="t" anchorCtr="0" compatLnSpc="1"/>
                    </wps:wsp>
                  </a:graphicData>
                </a:graphic>
              </wp:inline>
            </w:drawing>
          </mc:Choice>
          <mc:Fallback>
            <w:pict>
              <v:shape id="Oval 30" o:spid="_x0000_s1026" o:spt="3" type="#_x0000_t3" style="height:6pt;width:6pt;" filled="f" stroked="t" coordsize="21600,21600" o:gfxdata="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mQl&#10;sdIAAAADAQAADwAAAAAAAAABACAAAAAiAAAAZHJzL2Rvd25yZXYueG1sUEsBAhQAFAAAAAgAh07i&#10;QGZD45soAgAAVwQAAA4AAAAAAAAAAQAgAAAAIQEAAGRycy9lMm9Eb2MueG1sUEsFBgAAAAAGAAYA&#10;WQEAALsFAAAAAA==&#10;">
                <v:fill on="f" focussize="0,0"/>
                <v:stroke weight="0.37503937007874pt" color="#000000" miterlimit="8" joinstyle="miter"/>
                <v:imagedata o:title=""/>
                <o:lock v:ext="edit" aspectratio="f"/>
                <w10:wrap type="none"/>
                <w10:anchorlock/>
              </v:shape>
            </w:pict>
          </mc:Fallback>
        </mc:AlternateContent>
      </w:r>
      <w:r>
        <w:rPr>
          <w:vertAlign w:val="superscript"/>
        </w:rPr>
        <w:t xml:space="preserve"> </w:t>
      </w:r>
      <w:r>
        <w:t>tetrahedral hole</w:t>
      </w:r>
    </w:p>
    <w:p>
      <w:pPr>
        <w:spacing w:before="163"/>
        <w:ind w:firstLine="480" w:firstLineChars="200"/>
      </w:pPr>
      <w:r>
        <w:t>Upon changing temperature and pressure, the crystal of AgI can be transformed to the NaCl type or the CsCl type. when X-rays of wavelength (</w:t>
      </w:r>
      <w:r>
        <w:rPr/>
        <w:sym w:font="Symbol" w:char="F06C"/>
      </w:r>
      <w:r>
        <w:t>) l54.2 pm were used, X-ray diffraction measured the glancing angles(</w:t>
      </w:r>
      <w:r>
        <w:rPr>
          <w:i/>
        </w:rPr>
        <w:sym w:font="Symbol" w:char="F071"/>
      </w:r>
      <w:r>
        <w:t>) of the (200) reflection (</w:t>
      </w:r>
      <w:r>
        <w:rPr>
          <w:i/>
        </w:rPr>
        <w:t>h</w:t>
      </w:r>
      <w:r>
        <w:t xml:space="preserve"> = 2, </w:t>
      </w:r>
      <w:r>
        <w:rPr>
          <w:i/>
        </w:rPr>
        <w:t>k</w:t>
      </w:r>
      <w:r>
        <w:t xml:space="preserve"> = 0, </w:t>
      </w:r>
      <w:r>
        <w:rPr>
          <w:i/>
        </w:rPr>
        <w:t>l</w:t>
      </w:r>
      <w:r>
        <w:t xml:space="preserve"> = 0) of the two types of crystals to be 14.7° and 21.0°, respectively. Bragg’s law: </w:t>
      </w:r>
      <w:r>
        <w:rPr>
          <w:position w:val="-24"/>
        </w:rPr>
        <w:object>
          <v:shape id="_x0000_i1058" o:spt="75" type="#_x0000_t75" style="height:31pt;width:118pt;" o:ole="t" filled="f" o:preferrelative="t" stroked="f" coordsize="21600,21600">
            <v:path/>
            <v:fill on="f" focussize="0,0"/>
            <v:stroke on="f" joinstyle="miter"/>
            <v:imagedata r:id="rId101" o:title=""/>
            <o:lock v:ext="edit" aspectratio="t"/>
            <w10:wrap type="none"/>
            <w10:anchorlock/>
          </v:shape>
          <o:OLEObject Type="Embed" ProgID="Equation.DSMT4" ShapeID="_x0000_i1058" DrawAspect="Content" ObjectID="_1468075758" r:id="rId100">
            <o:LockedField>false</o:LockedField>
          </o:OLEObject>
        </w:object>
      </w:r>
    </w:p>
    <w:p>
      <w:pPr>
        <w:spacing w:before="163"/>
        <w:ind w:left="480" w:hanging="480" w:hangingChars="200"/>
      </w:pPr>
      <w:r>
        <w:rPr>
          <w:b/>
        </w:rPr>
        <w:t>10-2</w:t>
      </w:r>
      <w:r>
        <w:t xml:space="preserve"> </w:t>
      </w:r>
      <w:r>
        <w:rPr>
          <w:b/>
          <w:u w:val="single"/>
        </w:rPr>
        <w:t>Calculate</w:t>
      </w:r>
      <w:r>
        <w:t xml:space="preserve"> the unit cell dimensions </w:t>
      </w:r>
      <w:r>
        <w:rPr>
          <w:i/>
        </w:rPr>
        <w:t>a</w:t>
      </w:r>
      <w:r>
        <w:t xml:space="preserve"> and the Ag-I bond lengths of these two types of crystals.</w:t>
      </w:r>
    </w:p>
    <w:p>
      <w:pPr>
        <w:spacing w:before="163"/>
        <w:ind w:firstLine="480" w:firstLineChars="200"/>
      </w:pPr>
      <w:r>
        <w:t xml:space="preserve">In the </w:t>
      </w:r>
      <w:r>
        <w:rPr/>
        <w:sym w:font="Symbol" w:char="F061"/>
      </w:r>
      <w:r>
        <w:t>-AgI crystal (</w:t>
      </w:r>
      <w:r>
        <w:rPr>
          <w:i/>
        </w:rPr>
        <w:t xml:space="preserve">a </w:t>
      </w:r>
      <w:r>
        <w:t>= 504 pm), I</w:t>
      </w:r>
      <w:r>
        <w:rPr>
          <w:vertAlign w:val="superscript"/>
        </w:rPr>
        <w:sym w:font="Symbol" w:char="F02D"/>
      </w:r>
      <w:r>
        <w:t xml:space="preserve"> anions are arranged in a body-centered cubic (</w:t>
      </w:r>
      <w:r>
        <w:rPr>
          <w:i/>
        </w:rPr>
        <w:t>bcc</w:t>
      </w:r>
      <w:r>
        <w:t>) manner. The tetrahedral and octahedral holes formed by the I</w:t>
      </w:r>
      <w:r>
        <w:rPr>
          <w:vertAlign w:val="superscript"/>
        </w:rPr>
        <w:t>−</w:t>
      </w:r>
      <w:r>
        <w:t xml:space="preserve"> anions are presented below. Under the influence of an external electric field, Ag</w:t>
      </w:r>
      <w:r>
        <w:rPr>
          <w:vertAlign w:val="superscript"/>
        </w:rPr>
        <w:t>+</w:t>
      </w:r>
      <w:r>
        <w:t xml:space="preserve"> cations can move freely across the trigonal holes such as </w:t>
      </w:r>
      <w:r>
        <w:rPr/>
        <w:sym w:font="Symbol" w:char="F044"/>
      </w:r>
      <w:r>
        <w:t>ABC. Assuming that I</w:t>
      </w:r>
      <w:r>
        <w:rPr>
          <w:vertAlign w:val="superscript"/>
        </w:rPr>
        <w:t>−</w:t>
      </w:r>
      <w:r>
        <w:t xml:space="preserve"> anions are in contact with each other and both I</w:t>
      </w:r>
      <w:r>
        <w:rPr>
          <w:vertAlign w:val="superscript"/>
        </w:rPr>
        <w:t>−</w:t>
      </w:r>
      <w:r>
        <w:t xml:space="preserve"> and Ag</w:t>
      </w:r>
      <w:r>
        <w:rPr>
          <w:vertAlign w:val="superscript"/>
        </w:rPr>
        <w:t>+</w:t>
      </w:r>
      <w:r>
        <w:t xml:space="preserve"> are hard spheres.</w:t>
      </w:r>
    </w:p>
    <w:p>
      <w:pPr>
        <w:spacing w:before="163"/>
      </w:pPr>
      <w:r>
        <w:rPr>
          <w:b/>
        </w:rPr>
        <w:t>10-3</w:t>
      </w:r>
      <w:r>
        <w:t xml:space="preserve"> </w:t>
      </w:r>
      <w:r>
        <w:rPr>
          <w:b/>
          <w:u w:val="single"/>
        </w:rPr>
        <w:t>Calculate</w:t>
      </w:r>
      <w:r>
        <w:t xml:space="preserve"> the radius of I</w:t>
      </w:r>
      <w:r>
        <w:rPr>
          <w:vertAlign w:val="superscript"/>
        </w:rPr>
        <w:t>−</w:t>
      </w:r>
      <w:r>
        <w:t xml:space="preserve">, </w:t>
      </w:r>
      <w:r>
        <w:rPr>
          <w:i/>
        </w:rPr>
        <w:t>r</w:t>
      </w:r>
      <w:r>
        <w:t>(I</w:t>
      </w:r>
      <w:r>
        <w:rPr>
          <w:rFonts w:hint="eastAsia"/>
          <w:vertAlign w:val="superscript"/>
        </w:rPr>
        <w:sym w:font="Symbol" w:char="F02D"/>
      </w:r>
      <w:r>
        <w:t>), and the maximum radius of Ag</w:t>
      </w:r>
      <w:r>
        <w:rPr>
          <w:vertAlign w:val="superscript"/>
        </w:rPr>
        <w:t>+</w:t>
      </w:r>
      <w:r>
        <w:t>,</w:t>
      </w:r>
      <w:r>
        <w:rPr>
          <w:i/>
        </w:rPr>
        <w:t xml:space="preserve"> r</w:t>
      </w:r>
      <w:r>
        <w:rPr>
          <w:vertAlign w:val="subscript"/>
        </w:rPr>
        <w:t>max</w:t>
      </w:r>
      <w:r>
        <w:t>(Ag</w:t>
      </w:r>
      <w:r>
        <w:rPr>
          <w:vertAlign w:val="superscript"/>
        </w:rPr>
        <w:t>+</w:t>
      </w:r>
      <w:r>
        <w:t>).</w:t>
      </w:r>
    </w:p>
    <w:p>
      <w:pPr>
        <w:spacing w:before="163"/>
        <w:jc w:val="center"/>
      </w:pPr>
      <w:r>
        <w:drawing>
          <wp:inline distT="0" distB="0" distL="0" distR="0">
            <wp:extent cx="2303780" cy="1727835"/>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304000" cy="1728000"/>
                    </a:xfrm>
                    <a:prstGeom prst="rect">
                      <a:avLst/>
                    </a:prstGeom>
                    <a:noFill/>
                  </pic:spPr>
                </pic:pic>
              </a:graphicData>
            </a:graphic>
          </wp:inline>
        </w:drawing>
      </w:r>
    </w:p>
    <w:p>
      <w:pPr>
        <w:spacing w:before="163"/>
      </w:pPr>
    </w:p>
    <w:p>
      <w:pPr>
        <w:pStyle w:val="4"/>
      </w:pPr>
      <w:bookmarkStart w:id="41" w:name="_Toc92568948"/>
      <w:bookmarkStart w:id="42" w:name="_Toc95422971"/>
      <w:bookmarkStart w:id="43" w:name="_Toc92568949"/>
      <w:bookmarkStart w:id="44" w:name="_Toc94099314"/>
      <w:r>
        <w:t xml:space="preserve">Problem 11. Determination of </w:t>
      </w:r>
      <w:r>
        <w:rPr>
          <w:rFonts w:eastAsia="等线"/>
        </w:rPr>
        <w:t>C</w:t>
      </w:r>
      <w:r>
        <w:t>alcium Ions by Titration with Ethylene Bis(oxyethylenenitrilo) Tetraacetic Acid (EGTA</w:t>
      </w:r>
      <w:bookmarkEnd w:id="41"/>
      <w:r>
        <w:t>)</w:t>
      </w:r>
      <w:bookmarkEnd w:id="42"/>
    </w:p>
    <w:p>
      <w:pPr>
        <w:spacing w:before="163"/>
        <w:ind w:firstLine="480" w:firstLineChars="200"/>
        <w:rPr>
          <w:rFonts w:eastAsia="等线"/>
          <w:szCs w:val="21"/>
        </w:rPr>
      </w:pPr>
      <w:r>
        <w:rPr>
          <w:rFonts w:eastAsia="等线"/>
          <w:szCs w:val="21"/>
        </w:rPr>
        <w:t xml:space="preserve">Aminocarboxy ligands are a class of reagents with amino groups and carboxylic groups. These reagents, containing oxygen and nitrogen as coordination atoms, can bind to many metal ions to form stable chelates. The reagents are widely used in analytical chemistry and biochemistry as masking agents, separation reagents and titrants. </w:t>
      </w:r>
      <w:bookmarkStart w:id="45" w:name="_Hlk93495214"/>
      <w:r>
        <w:rPr>
          <w:rFonts w:eastAsia="等线"/>
          <w:szCs w:val="21"/>
        </w:rPr>
        <w:t>Ethylene bis(oxyethylenenitrilo) tetraacetic acid</w:t>
      </w:r>
      <w:bookmarkEnd w:id="45"/>
      <w:r>
        <w:rPr>
          <w:rFonts w:eastAsia="等线"/>
          <w:szCs w:val="21"/>
        </w:rPr>
        <w:t xml:space="preserve"> (EGTA, H</w:t>
      </w:r>
      <w:r>
        <w:rPr>
          <w:rFonts w:eastAsia="等线"/>
          <w:szCs w:val="21"/>
          <w:vertAlign w:val="subscript"/>
        </w:rPr>
        <w:t>4</w:t>
      </w:r>
      <w:r>
        <w:rPr>
          <w:rFonts w:eastAsia="等线"/>
          <w:szCs w:val="21"/>
        </w:rPr>
        <w:t>E) is one such aminocarboxy ligand reagents. Its molecular formula is C</w:t>
      </w:r>
      <w:r>
        <w:rPr>
          <w:rFonts w:eastAsia="等线"/>
          <w:szCs w:val="21"/>
          <w:vertAlign w:val="subscript"/>
        </w:rPr>
        <w:t>14</w:t>
      </w:r>
      <w:r>
        <w:rPr>
          <w:rFonts w:eastAsia="等线"/>
          <w:szCs w:val="21"/>
        </w:rPr>
        <w:t>H</w:t>
      </w:r>
      <w:r>
        <w:rPr>
          <w:rFonts w:eastAsia="等线"/>
          <w:szCs w:val="21"/>
          <w:vertAlign w:val="subscript"/>
        </w:rPr>
        <w:t>24</w:t>
      </w:r>
      <w:r>
        <w:rPr>
          <w:rFonts w:eastAsia="等线"/>
          <w:szCs w:val="21"/>
        </w:rPr>
        <w:t>N</w:t>
      </w:r>
      <w:r>
        <w:rPr>
          <w:rFonts w:eastAsia="等线"/>
          <w:szCs w:val="21"/>
          <w:vertAlign w:val="subscript"/>
        </w:rPr>
        <w:t>2</w:t>
      </w:r>
      <w:r>
        <w:rPr>
          <w:rFonts w:eastAsia="等线"/>
          <w:szCs w:val="21"/>
        </w:rPr>
        <w:t>O</w:t>
      </w:r>
      <w:r>
        <w:rPr>
          <w:rFonts w:eastAsia="等线"/>
          <w:szCs w:val="21"/>
          <w:vertAlign w:val="subscript"/>
        </w:rPr>
        <w:t>10</w:t>
      </w:r>
      <w:r>
        <w:rPr>
          <w:rFonts w:eastAsia="等线"/>
          <w:szCs w:val="21"/>
        </w:rPr>
        <w:t>. EGTA is a hexaprotic acid when it combines two other protons. The following species can exist: H</w:t>
      </w:r>
      <w:r>
        <w:rPr>
          <w:rFonts w:eastAsia="等线"/>
          <w:szCs w:val="21"/>
          <w:vertAlign w:val="subscript"/>
        </w:rPr>
        <w:t>6</w:t>
      </w:r>
      <w:r>
        <w:rPr>
          <w:rFonts w:eastAsia="等线"/>
          <w:szCs w:val="21"/>
        </w:rPr>
        <w:t>E</w:t>
      </w:r>
      <w:r>
        <w:rPr>
          <w:rFonts w:eastAsia="等线"/>
          <w:szCs w:val="21"/>
          <w:vertAlign w:val="superscript"/>
        </w:rPr>
        <w:t>2</w:t>
      </w:r>
      <w:r>
        <w:rPr>
          <w:rFonts w:ascii="Symbol" w:hAnsi="Symbol" w:eastAsia="等线"/>
          <w:szCs w:val="21"/>
          <w:vertAlign w:val="superscript"/>
        </w:rPr>
        <w:t></w:t>
      </w:r>
      <w:r>
        <w:rPr>
          <w:rFonts w:eastAsia="等线"/>
          <w:szCs w:val="21"/>
        </w:rPr>
        <w:t>, H</w:t>
      </w:r>
      <w:r>
        <w:rPr>
          <w:rFonts w:eastAsia="等线"/>
          <w:szCs w:val="21"/>
          <w:vertAlign w:val="subscript"/>
        </w:rPr>
        <w:t>5</w:t>
      </w:r>
      <w:r>
        <w:rPr>
          <w:rFonts w:eastAsia="等线"/>
          <w:szCs w:val="21"/>
        </w:rPr>
        <w:t>E</w:t>
      </w:r>
      <w:r>
        <w:rPr>
          <w:rFonts w:ascii="Symbol" w:hAnsi="Symbol" w:eastAsia="等线"/>
          <w:szCs w:val="21"/>
          <w:vertAlign w:val="superscript"/>
        </w:rPr>
        <w:t></w:t>
      </w:r>
      <w:r>
        <w:rPr>
          <w:rFonts w:eastAsia="等线"/>
          <w:szCs w:val="21"/>
        </w:rPr>
        <w:t>, H</w:t>
      </w:r>
      <w:r>
        <w:rPr>
          <w:rFonts w:eastAsia="等线"/>
          <w:szCs w:val="21"/>
          <w:vertAlign w:val="subscript"/>
        </w:rPr>
        <w:t>4</w:t>
      </w:r>
      <w:r>
        <w:rPr>
          <w:rFonts w:eastAsia="等线"/>
          <w:szCs w:val="21"/>
        </w:rPr>
        <w:t>E, H</w:t>
      </w:r>
      <w:r>
        <w:rPr>
          <w:rFonts w:eastAsia="等线"/>
          <w:szCs w:val="21"/>
          <w:vertAlign w:val="subscript"/>
        </w:rPr>
        <w:t>3</w:t>
      </w:r>
      <w:r>
        <w:rPr>
          <w:rFonts w:eastAsia="等线"/>
          <w:szCs w:val="21"/>
        </w:rPr>
        <w:t>E</w:t>
      </w:r>
      <w:r>
        <w:rPr>
          <w:rFonts w:ascii="Symbol" w:hAnsi="Symbol" w:eastAsia="等线"/>
          <w:szCs w:val="21"/>
          <w:vertAlign w:val="superscript"/>
        </w:rPr>
        <w:t></w:t>
      </w:r>
      <w:r>
        <w:rPr>
          <w:rFonts w:eastAsia="等线"/>
          <w:szCs w:val="21"/>
        </w:rPr>
        <w:t>, H</w:t>
      </w:r>
      <w:r>
        <w:rPr>
          <w:rFonts w:eastAsia="等线"/>
          <w:szCs w:val="21"/>
          <w:vertAlign w:val="subscript"/>
        </w:rPr>
        <w:t>2</w:t>
      </w:r>
      <w:r>
        <w:rPr>
          <w:rFonts w:eastAsia="等线"/>
          <w:szCs w:val="21"/>
        </w:rPr>
        <w:t>E</w:t>
      </w:r>
      <w:r>
        <w:rPr>
          <w:rFonts w:eastAsia="等线"/>
          <w:szCs w:val="21"/>
          <w:vertAlign w:val="superscript"/>
        </w:rPr>
        <w:t>2</w:t>
      </w:r>
      <w:r>
        <w:rPr>
          <w:rFonts w:ascii="Symbol" w:hAnsi="Symbol" w:eastAsia="等线"/>
          <w:szCs w:val="21"/>
          <w:vertAlign w:val="superscript"/>
        </w:rPr>
        <w:t></w:t>
      </w:r>
      <w:r>
        <w:rPr>
          <w:rFonts w:eastAsia="等线"/>
          <w:szCs w:val="21"/>
        </w:rPr>
        <w:t>, HE</w:t>
      </w:r>
      <w:r>
        <w:rPr>
          <w:rFonts w:eastAsia="等线"/>
          <w:szCs w:val="21"/>
          <w:vertAlign w:val="superscript"/>
        </w:rPr>
        <w:t>3</w:t>
      </w:r>
      <w:r>
        <w:rPr>
          <w:rFonts w:ascii="Symbol" w:hAnsi="Symbol" w:eastAsia="等线"/>
          <w:szCs w:val="21"/>
          <w:vertAlign w:val="superscript"/>
        </w:rPr>
        <w:t></w:t>
      </w:r>
      <w:r>
        <w:rPr>
          <w:rFonts w:eastAsia="等线"/>
          <w:szCs w:val="21"/>
          <w:vertAlign w:val="superscript"/>
        </w:rPr>
        <w:t xml:space="preserve"> </w:t>
      </w:r>
      <w:r>
        <w:rPr>
          <w:rFonts w:eastAsia="等线"/>
          <w:szCs w:val="21"/>
        </w:rPr>
        <w:t>and E</w:t>
      </w:r>
      <w:r>
        <w:rPr>
          <w:rFonts w:eastAsia="等线"/>
          <w:szCs w:val="21"/>
          <w:vertAlign w:val="superscript"/>
        </w:rPr>
        <w:t>4</w:t>
      </w:r>
      <w:r>
        <w:rPr>
          <w:rFonts w:ascii="Symbol" w:hAnsi="Symbol" w:eastAsia="等线"/>
          <w:szCs w:val="21"/>
          <w:vertAlign w:val="superscript"/>
        </w:rPr>
        <w:t></w:t>
      </w:r>
      <w:r>
        <w:rPr>
          <w:rFonts w:eastAsia="等线"/>
          <w:szCs w:val="21"/>
        </w:rPr>
        <w:t>. The first two dissociations are those of strong acids and its remaining four dissociation constants p</w:t>
      </w:r>
      <w:r>
        <w:rPr>
          <w:rFonts w:eastAsia="等线"/>
          <w:i/>
          <w:szCs w:val="21"/>
        </w:rPr>
        <w:t>K</w:t>
      </w:r>
      <w:r>
        <w:rPr>
          <w:rFonts w:eastAsia="等线"/>
          <w:szCs w:val="21"/>
          <w:vertAlign w:val="subscript"/>
        </w:rPr>
        <w:t>a3</w:t>
      </w:r>
      <w:r>
        <w:rPr>
          <w:rFonts w:eastAsia="等线"/>
          <w:szCs w:val="21"/>
        </w:rPr>
        <w:t>-p</w:t>
      </w:r>
      <w:r>
        <w:rPr>
          <w:rFonts w:eastAsia="等线"/>
          <w:i/>
          <w:szCs w:val="21"/>
        </w:rPr>
        <w:t>K</w:t>
      </w:r>
      <w:r>
        <w:rPr>
          <w:rFonts w:eastAsia="等线"/>
          <w:szCs w:val="21"/>
          <w:vertAlign w:val="subscript"/>
        </w:rPr>
        <w:t>a6</w:t>
      </w:r>
      <w:r>
        <w:rPr>
          <w:rFonts w:eastAsia="等线"/>
          <w:szCs w:val="21"/>
        </w:rPr>
        <w:t xml:space="preserve"> are 2.08, 2.73, 8.93 and 9.53, respectively. EGTA can coordinate with calcium ions and magnesium ions to form chelates. The formation constants of the calcium-EGTA and magnesium-EGTA chelates are lg</w:t>
      </w:r>
      <w:r>
        <w:rPr>
          <w:rFonts w:eastAsia="等线"/>
          <w:i/>
          <w:szCs w:val="21"/>
        </w:rPr>
        <w:t>K</w:t>
      </w:r>
      <w:r>
        <w:rPr>
          <w:rFonts w:eastAsia="等线"/>
          <w:szCs w:val="21"/>
          <w:vertAlign w:val="subscript"/>
        </w:rPr>
        <w:t xml:space="preserve">CaE </w:t>
      </w:r>
      <w:r>
        <w:rPr>
          <w:rFonts w:eastAsia="等线"/>
          <w:szCs w:val="21"/>
        </w:rPr>
        <w:t>= 10.97, lg</w:t>
      </w:r>
      <w:r>
        <w:rPr>
          <w:rFonts w:eastAsia="等线"/>
          <w:i/>
          <w:szCs w:val="21"/>
        </w:rPr>
        <w:t>K</w:t>
      </w:r>
      <w:r>
        <w:rPr>
          <w:rFonts w:eastAsia="等线"/>
          <w:szCs w:val="21"/>
          <w:vertAlign w:val="subscript"/>
        </w:rPr>
        <w:t xml:space="preserve">MgE </w:t>
      </w:r>
      <w:r>
        <w:rPr>
          <w:rFonts w:eastAsia="等线"/>
          <w:szCs w:val="21"/>
        </w:rPr>
        <w:t>= 5.21, respectively.</w:t>
      </w:r>
    </w:p>
    <w:p>
      <w:pPr>
        <w:spacing w:before="163"/>
        <w:rPr>
          <w:rFonts w:eastAsia="等线"/>
          <w:szCs w:val="21"/>
        </w:rPr>
      </w:pPr>
      <w:r>
        <w:rPr>
          <w:rFonts w:eastAsia="等线"/>
          <w:b/>
          <w:szCs w:val="21"/>
        </w:rPr>
        <w:t>11-1</w:t>
      </w:r>
      <w:r>
        <w:rPr>
          <w:rFonts w:eastAsia="等线"/>
          <w:szCs w:val="21"/>
        </w:rPr>
        <w:t xml:space="preserve"> H</w:t>
      </w:r>
      <w:r>
        <w:rPr>
          <w:rFonts w:eastAsia="等线"/>
          <w:szCs w:val="21"/>
          <w:vertAlign w:val="subscript"/>
        </w:rPr>
        <w:t>4</w:t>
      </w:r>
      <w:r>
        <w:rPr>
          <w:rFonts w:eastAsia="等线"/>
          <w:szCs w:val="21"/>
        </w:rPr>
        <w:t>E is dissolved in 0.10 mol L</w:t>
      </w:r>
      <w:r>
        <w:rPr>
          <w:rFonts w:ascii="Symbol" w:hAnsi="Symbol" w:eastAsia="等线"/>
          <w:szCs w:val="21"/>
          <w:vertAlign w:val="superscript"/>
        </w:rPr>
        <w:t></w:t>
      </w:r>
      <w:r>
        <w:rPr>
          <w:rFonts w:eastAsia="等线"/>
          <w:szCs w:val="21"/>
          <w:vertAlign w:val="superscript"/>
        </w:rPr>
        <w:t xml:space="preserve">1 </w:t>
      </w:r>
      <w:r>
        <w:rPr>
          <w:rFonts w:eastAsia="等线"/>
          <w:szCs w:val="21"/>
        </w:rPr>
        <w:t>NaOH solution to prepare EGTA solution of 0.020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w:t>
      </w:r>
      <w:r>
        <w:rPr>
          <w:rFonts w:eastAsia="等线"/>
          <w:b/>
          <w:szCs w:val="21"/>
          <w:u w:val="single"/>
        </w:rPr>
        <w:t>Why</w:t>
      </w:r>
      <w:r>
        <w:rPr>
          <w:rFonts w:eastAsia="等线"/>
          <w:szCs w:val="21"/>
        </w:rPr>
        <w:t xml:space="preserve"> it is not dissolved in distilled water directly?</w:t>
      </w:r>
    </w:p>
    <w:p>
      <w:pPr>
        <w:spacing w:before="163"/>
        <w:rPr>
          <w:rFonts w:eastAsia="等线"/>
          <w:szCs w:val="21"/>
        </w:rPr>
      </w:pPr>
      <w:r>
        <w:rPr>
          <w:rFonts w:eastAsia="等线"/>
          <w:b/>
          <w:szCs w:val="21"/>
        </w:rPr>
        <w:t>11-2</w:t>
      </w:r>
      <w:r>
        <w:rPr>
          <w:rFonts w:eastAsia="等线"/>
          <w:szCs w:val="21"/>
        </w:rPr>
        <w:t xml:space="preserve"> </w:t>
      </w:r>
      <w:r>
        <w:rPr>
          <w:rFonts w:eastAsia="等线"/>
          <w:b/>
          <w:szCs w:val="21"/>
          <w:u w:val="single"/>
        </w:rPr>
        <w:t>Calculate</w:t>
      </w:r>
      <w:r>
        <w:rPr>
          <w:rFonts w:eastAsia="等线"/>
          <w:szCs w:val="21"/>
        </w:rPr>
        <w:t xml:space="preserve"> the coefficient of acid effect </w:t>
      </w:r>
      <w:r>
        <w:rPr>
          <w:rFonts w:eastAsia="等线"/>
          <w:i/>
          <w:szCs w:val="21"/>
        </w:rPr>
        <w:t>α</w:t>
      </w:r>
      <w:r>
        <w:rPr>
          <w:rFonts w:eastAsia="等线"/>
          <w:szCs w:val="21"/>
          <w:vertAlign w:val="subscript"/>
        </w:rPr>
        <w:t xml:space="preserve">E(H) </w:t>
      </w:r>
      <w:r>
        <w:rPr>
          <w:rFonts w:eastAsia="等线"/>
          <w:szCs w:val="21"/>
        </w:rPr>
        <w:t>of H</w:t>
      </w:r>
      <w:r>
        <w:rPr>
          <w:rFonts w:eastAsia="等线"/>
          <w:szCs w:val="21"/>
          <w:vertAlign w:val="subscript"/>
        </w:rPr>
        <w:t>4</w:t>
      </w:r>
      <w:r>
        <w:rPr>
          <w:rFonts w:eastAsia="等线"/>
          <w:szCs w:val="21"/>
        </w:rPr>
        <w:t>E at pH10 in the buffer solution.</w:t>
      </w:r>
    </w:p>
    <w:p>
      <w:pPr>
        <w:spacing w:before="163"/>
        <w:rPr>
          <w:rFonts w:eastAsia="等线"/>
          <w:szCs w:val="21"/>
        </w:rPr>
      </w:pPr>
      <w:r>
        <w:rPr>
          <w:rFonts w:eastAsia="等线"/>
          <w:b/>
          <w:szCs w:val="21"/>
        </w:rPr>
        <w:t>11-3</w:t>
      </w:r>
      <w:r>
        <w:rPr>
          <w:rFonts w:eastAsia="等线"/>
          <w:szCs w:val="21"/>
        </w:rPr>
        <w:t xml:space="preserve"> Titrate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Ca</w:t>
      </w:r>
      <w:r>
        <w:rPr>
          <w:rFonts w:eastAsia="等线"/>
          <w:szCs w:val="21"/>
          <w:vertAlign w:val="superscript"/>
        </w:rPr>
        <w:t>2</w:t>
      </w:r>
      <w:r>
        <w:rPr>
          <w:rFonts w:ascii="Symbol" w:hAnsi="Symbol" w:eastAsia="等线"/>
          <w:szCs w:val="21"/>
          <w:vertAlign w:val="superscript"/>
        </w:rPr>
        <w:t></w:t>
      </w:r>
      <w:r>
        <w:rPr>
          <w:rFonts w:eastAsia="等线"/>
          <w:szCs w:val="21"/>
        </w:rPr>
        <w:t xml:space="preserve"> in the presence of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Mg</w:t>
      </w:r>
      <w:r>
        <w:rPr>
          <w:rFonts w:eastAsia="等线"/>
          <w:szCs w:val="21"/>
          <w:vertAlign w:val="superscript"/>
        </w:rPr>
        <w:t>2+</w:t>
      </w:r>
      <w:r>
        <w:rPr>
          <w:rFonts w:eastAsia="等线"/>
          <w:szCs w:val="21"/>
        </w:rPr>
        <w:t xml:space="preserve"> with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H</w:t>
      </w:r>
      <w:r>
        <w:rPr>
          <w:rFonts w:eastAsia="等线"/>
          <w:szCs w:val="21"/>
          <w:vertAlign w:val="subscript"/>
        </w:rPr>
        <w:t>4</w:t>
      </w:r>
      <w:r>
        <w:rPr>
          <w:rFonts w:eastAsia="等线"/>
          <w:szCs w:val="21"/>
        </w:rPr>
        <w:t>E at pH10 in the NH</w:t>
      </w:r>
      <w:r>
        <w:rPr>
          <w:rFonts w:eastAsia="等线"/>
          <w:szCs w:val="21"/>
          <w:vertAlign w:val="subscript"/>
        </w:rPr>
        <w:t>3</w:t>
      </w:r>
      <w:r>
        <w:rPr>
          <w:rFonts w:eastAsia="等线"/>
          <w:szCs w:val="21"/>
        </w:rPr>
        <w:t>-NH</w:t>
      </w:r>
      <w:r>
        <w:rPr>
          <w:rFonts w:eastAsia="等线"/>
          <w:szCs w:val="21"/>
          <w:vertAlign w:val="subscript"/>
        </w:rPr>
        <w:t>4</w:t>
      </w:r>
      <w:r>
        <w:rPr>
          <w:rFonts w:eastAsia="等线"/>
          <w:szCs w:val="21"/>
        </w:rPr>
        <w:t>Cl buffer solution. Using Eriochrome Black T (EBT) as indicator, Ca</w:t>
      </w:r>
      <w:r>
        <w:rPr>
          <w:rFonts w:eastAsia="等线"/>
          <w:szCs w:val="21"/>
          <w:vertAlign w:val="superscript"/>
        </w:rPr>
        <w:t>2+</w:t>
      </w:r>
      <w:r>
        <w:rPr>
          <w:rFonts w:eastAsia="等线"/>
          <w:szCs w:val="21"/>
        </w:rPr>
        <w:t xml:space="preserve"> ions concentration at end-point pCa</w:t>
      </w:r>
      <w:r>
        <w:rPr>
          <w:rFonts w:eastAsia="等线"/>
          <w:szCs w:val="21"/>
          <w:vertAlign w:val="subscript"/>
        </w:rPr>
        <w:t xml:space="preserve">t </w:t>
      </w:r>
      <w:r>
        <w:rPr>
          <w:rFonts w:eastAsia="等线"/>
          <w:szCs w:val="21"/>
        </w:rPr>
        <w:t xml:space="preserve">= 3.8, </w:t>
      </w:r>
      <w:r>
        <w:rPr>
          <w:rFonts w:eastAsia="等线"/>
          <w:b/>
          <w:szCs w:val="21"/>
          <w:u w:val="single"/>
        </w:rPr>
        <w:t>calculate</w:t>
      </w:r>
      <w:r>
        <w:rPr>
          <w:rFonts w:eastAsia="等线"/>
          <w:szCs w:val="21"/>
        </w:rPr>
        <w:t xml:space="preserve"> the titration error. Mg</w:t>
      </w:r>
      <w:r>
        <w:rPr>
          <w:rFonts w:eastAsia="等线"/>
          <w:szCs w:val="21"/>
          <w:vertAlign w:val="superscript"/>
        </w:rPr>
        <w:t>2+</w:t>
      </w:r>
      <w:r>
        <w:rPr>
          <w:rFonts w:eastAsia="等线"/>
          <w:szCs w:val="21"/>
        </w:rPr>
        <w:t xml:space="preserve"> ions can form a colored complex with EBT, and pMg</w:t>
      </w:r>
      <w:r>
        <w:rPr>
          <w:rFonts w:eastAsia="等线"/>
          <w:szCs w:val="21"/>
          <w:vertAlign w:val="subscript"/>
        </w:rPr>
        <w:t xml:space="preserve">t </w:t>
      </w:r>
      <w:r>
        <w:rPr>
          <w:rFonts w:eastAsia="等线"/>
          <w:szCs w:val="21"/>
        </w:rPr>
        <w:t>= 5.4.</w:t>
      </w:r>
    </w:p>
    <w:p>
      <w:pPr>
        <w:spacing w:before="163"/>
        <w:rPr>
          <w:rFonts w:eastAsia="等线"/>
          <w:szCs w:val="21"/>
        </w:rPr>
      </w:pPr>
      <w:r>
        <w:rPr>
          <w:rFonts w:eastAsia="等线"/>
          <w:b/>
          <w:szCs w:val="21"/>
        </w:rPr>
        <w:t>11-4</w:t>
      </w:r>
      <w:r>
        <w:rPr>
          <w:rFonts w:eastAsia="等线"/>
          <w:szCs w:val="21"/>
        </w:rPr>
        <w:t xml:space="preserve"> Because of the large error in the above determination, calconcarboxylic acid should be used as indicator. Titrate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Ca</w:t>
      </w:r>
      <w:r>
        <w:rPr>
          <w:rFonts w:eastAsia="等线"/>
          <w:szCs w:val="21"/>
          <w:vertAlign w:val="superscript"/>
        </w:rPr>
        <w:t>2+</w:t>
      </w:r>
      <w:r>
        <w:rPr>
          <w:rFonts w:eastAsia="等线"/>
          <w:szCs w:val="21"/>
        </w:rPr>
        <w:t xml:space="preserve"> in the presence of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Mg</w:t>
      </w:r>
      <w:r>
        <w:rPr>
          <w:rFonts w:eastAsia="等线"/>
          <w:szCs w:val="21"/>
          <w:vertAlign w:val="superscript"/>
        </w:rPr>
        <w:t>2+</w:t>
      </w:r>
      <w:r>
        <w:rPr>
          <w:rFonts w:eastAsia="等线"/>
          <w:szCs w:val="21"/>
        </w:rPr>
        <w:t xml:space="preserve"> with 0.01000 mol L</w:t>
      </w:r>
      <w:r>
        <w:rPr>
          <w:rFonts w:ascii="Symbol" w:hAnsi="Symbol" w:eastAsia="等线"/>
          <w:szCs w:val="21"/>
          <w:vertAlign w:val="superscript"/>
        </w:rPr>
        <w:t></w:t>
      </w:r>
      <w:r>
        <w:rPr>
          <w:rFonts w:eastAsia="等线"/>
          <w:szCs w:val="21"/>
          <w:vertAlign w:val="superscript"/>
        </w:rPr>
        <w:t>1</w:t>
      </w:r>
      <w:r>
        <w:rPr>
          <w:rFonts w:eastAsia="等线"/>
          <w:szCs w:val="21"/>
        </w:rPr>
        <w:t xml:space="preserve"> H</w:t>
      </w:r>
      <w:r>
        <w:rPr>
          <w:rFonts w:eastAsia="等线"/>
          <w:szCs w:val="21"/>
          <w:vertAlign w:val="subscript"/>
        </w:rPr>
        <w:t>4</w:t>
      </w:r>
      <w:r>
        <w:rPr>
          <w:rFonts w:eastAsia="等线"/>
          <w:szCs w:val="21"/>
        </w:rPr>
        <w:t>E at pH12 in the sodium hydroxide solution, using calconcarboxylic acid as indicator, and Ca</w:t>
      </w:r>
      <w:r>
        <w:rPr>
          <w:rFonts w:eastAsia="等线"/>
          <w:szCs w:val="21"/>
          <w:vertAlign w:val="superscript"/>
        </w:rPr>
        <w:t>2+</w:t>
      </w:r>
      <w:r>
        <w:rPr>
          <w:rFonts w:eastAsia="等线"/>
          <w:szCs w:val="21"/>
        </w:rPr>
        <w:t xml:space="preserve"> concentration at end-point pCa</w:t>
      </w:r>
      <w:r>
        <w:rPr>
          <w:rFonts w:eastAsia="等线"/>
          <w:szCs w:val="21"/>
          <w:vertAlign w:val="subscript"/>
        </w:rPr>
        <w:t>t</w:t>
      </w:r>
      <w:r>
        <w:rPr>
          <w:rFonts w:eastAsia="等线"/>
          <w:szCs w:val="21"/>
        </w:rPr>
        <w:t xml:space="preserve">=5.6, </w:t>
      </w:r>
      <w:r>
        <w:rPr>
          <w:rFonts w:eastAsia="等线"/>
          <w:b/>
          <w:szCs w:val="21"/>
          <w:u w:val="single"/>
        </w:rPr>
        <w:t>calculate</w:t>
      </w:r>
      <w:r>
        <w:rPr>
          <w:rFonts w:eastAsia="等线"/>
          <w:szCs w:val="21"/>
        </w:rPr>
        <w:t xml:space="preserve"> the titration error. Known Mg(OH)</w:t>
      </w:r>
      <w:r>
        <w:rPr>
          <w:rFonts w:eastAsia="等线"/>
          <w:szCs w:val="21"/>
          <w:vertAlign w:val="subscript"/>
        </w:rPr>
        <w:t>2</w:t>
      </w:r>
      <w:r>
        <w:rPr>
          <w:rFonts w:eastAsia="等线"/>
          <w:szCs w:val="21"/>
        </w:rPr>
        <w:t>, p</w:t>
      </w:r>
      <w:r>
        <w:rPr>
          <w:rFonts w:eastAsia="等线"/>
          <w:i/>
          <w:szCs w:val="21"/>
        </w:rPr>
        <w:t>K</w:t>
      </w:r>
      <w:r>
        <w:rPr>
          <w:rFonts w:eastAsia="等线"/>
          <w:szCs w:val="21"/>
          <w:vertAlign w:val="subscript"/>
        </w:rPr>
        <w:t>sp</w:t>
      </w:r>
      <w:r>
        <w:rPr>
          <w:rFonts w:eastAsia="等线"/>
          <w:szCs w:val="21"/>
        </w:rPr>
        <w:t>=10.74, and acid effect of H</w:t>
      </w:r>
      <w:r>
        <w:rPr>
          <w:rFonts w:eastAsia="等线"/>
          <w:szCs w:val="21"/>
          <w:vertAlign w:val="subscript"/>
        </w:rPr>
        <w:t>4</w:t>
      </w:r>
      <w:r>
        <w:rPr>
          <w:rFonts w:eastAsia="等线"/>
          <w:szCs w:val="21"/>
        </w:rPr>
        <w:t>E is negligible.</w:t>
      </w:r>
    </w:p>
    <w:p>
      <w:pPr>
        <w:spacing w:before="163"/>
        <w:rPr>
          <w:rFonts w:eastAsia="等线"/>
          <w:szCs w:val="21"/>
        </w:rPr>
      </w:pPr>
      <w:r>
        <w:rPr>
          <w:rFonts w:eastAsia="等线"/>
          <w:b/>
          <w:szCs w:val="21"/>
        </w:rPr>
        <w:t>11-5</w:t>
      </w:r>
      <w:r>
        <w:rPr>
          <w:rFonts w:eastAsia="等线"/>
          <w:szCs w:val="21"/>
        </w:rPr>
        <w:t xml:space="preserve"> Standardization of EGTA solution: A 2.4907g of primary standard calcium carbonate is dissolved in 0.1 mol L</w:t>
      </w:r>
      <w:r>
        <w:rPr>
          <w:rFonts w:ascii="Symbol" w:hAnsi="Symbol" w:eastAsia="等线"/>
          <w:szCs w:val="21"/>
          <w:vertAlign w:val="superscript"/>
        </w:rPr>
        <w:t></w:t>
      </w:r>
      <w:r>
        <w:rPr>
          <w:rFonts w:eastAsia="等线"/>
          <w:szCs w:val="21"/>
          <w:vertAlign w:val="superscript"/>
        </w:rPr>
        <w:t>1</w:t>
      </w:r>
      <w:r>
        <w:rPr>
          <w:rFonts w:eastAsia="等线"/>
          <w:szCs w:val="21"/>
        </w:rPr>
        <w:t xml:space="preserve"> hydrochloric acid, and the solution diluted to 1000.00 mL in a volumetric flask. Then the 10.00 mL solution is withdrawn and diluted to 100.00 mL in another volumetric flask to obtain standard solution.</w:t>
      </w:r>
      <w:r>
        <w:rPr>
          <w:rFonts w:ascii="Arial" w:hAnsi="Arial" w:eastAsia="等线" w:cs="Arial"/>
          <w:szCs w:val="21"/>
        </w:rPr>
        <w:t xml:space="preserve"> </w:t>
      </w:r>
      <w:r>
        <w:rPr>
          <w:rFonts w:eastAsia="等线"/>
          <w:szCs w:val="21"/>
        </w:rPr>
        <w:t>A 25.00 mL aliquot standard solution is withdrawn, adding the sodium tetraborate buffer solution and calconcarboxylic acid as indicator, titrated with solution of H</w:t>
      </w:r>
      <w:r>
        <w:rPr>
          <w:rFonts w:eastAsia="等线"/>
          <w:szCs w:val="21"/>
          <w:vertAlign w:val="subscript"/>
        </w:rPr>
        <w:t>4</w:t>
      </w:r>
      <w:r>
        <w:rPr>
          <w:rFonts w:eastAsia="等线"/>
          <w:szCs w:val="21"/>
        </w:rPr>
        <w:t>E. When the color of solution from red to bright yellow to indicate the end-point, required 25.85 mL of H</w:t>
      </w:r>
      <w:r>
        <w:rPr>
          <w:rFonts w:eastAsia="等线"/>
          <w:szCs w:val="21"/>
          <w:vertAlign w:val="subscript"/>
        </w:rPr>
        <w:t>4</w:t>
      </w:r>
      <w:r>
        <w:rPr>
          <w:rFonts w:eastAsia="等线"/>
          <w:szCs w:val="21"/>
        </w:rPr>
        <w:t xml:space="preserve">E solution. </w:t>
      </w:r>
      <w:r>
        <w:rPr>
          <w:rFonts w:eastAsia="等线"/>
          <w:b/>
          <w:szCs w:val="21"/>
          <w:u w:val="single"/>
        </w:rPr>
        <w:t>Calculate</w:t>
      </w:r>
      <w:r>
        <w:rPr>
          <w:rFonts w:eastAsia="等线"/>
          <w:szCs w:val="21"/>
        </w:rPr>
        <w:t xml:space="preserve"> the concentration of H</w:t>
      </w:r>
      <w:r>
        <w:rPr>
          <w:rFonts w:eastAsia="等线"/>
          <w:szCs w:val="21"/>
          <w:vertAlign w:val="subscript"/>
        </w:rPr>
        <w:t>4</w:t>
      </w:r>
      <w:r>
        <w:rPr>
          <w:rFonts w:eastAsia="等线"/>
          <w:szCs w:val="21"/>
        </w:rPr>
        <w:t>E solution. A 0.80 mL aliquot serum sample is withdrawn, adding buffer solution and indicator, titrated with 0.83 mL solution of H</w:t>
      </w:r>
      <w:r>
        <w:rPr>
          <w:rFonts w:eastAsia="等线"/>
          <w:szCs w:val="21"/>
          <w:vertAlign w:val="subscript"/>
        </w:rPr>
        <w:t>4</w:t>
      </w:r>
      <w:r>
        <w:rPr>
          <w:rFonts w:eastAsia="等线"/>
          <w:szCs w:val="21"/>
        </w:rPr>
        <w:t>E using 5 mL burette, the color of solution from red to bright yellow to indicate the end-point. The blank experiment was carried out with distilled water 10 times the volume of serum sample as the sample, it required 0.20 mL solution of H</w:t>
      </w:r>
      <w:r>
        <w:rPr>
          <w:rFonts w:eastAsia="等线"/>
          <w:szCs w:val="21"/>
          <w:vertAlign w:val="subscript"/>
        </w:rPr>
        <w:t>4</w:t>
      </w:r>
      <w:r>
        <w:rPr>
          <w:rFonts w:eastAsia="等线"/>
          <w:szCs w:val="21"/>
        </w:rPr>
        <w:t xml:space="preserve">E to reach the end-point. </w:t>
      </w:r>
      <w:r>
        <w:rPr>
          <w:rFonts w:eastAsia="等线"/>
          <w:b/>
          <w:szCs w:val="21"/>
          <w:u w:val="single"/>
        </w:rPr>
        <w:t>Calculate</w:t>
      </w:r>
      <w:r>
        <w:rPr>
          <w:rFonts w:eastAsia="等线"/>
          <w:szCs w:val="21"/>
        </w:rPr>
        <w:t xml:space="preserve"> the content of calcium (mmol L</w:t>
      </w:r>
      <w:r>
        <w:rPr>
          <w:rFonts w:ascii="Symbol" w:hAnsi="Symbol" w:eastAsia="等线"/>
          <w:szCs w:val="21"/>
          <w:vertAlign w:val="superscript"/>
        </w:rPr>
        <w:t></w:t>
      </w:r>
      <w:r>
        <w:rPr>
          <w:rFonts w:eastAsia="等线"/>
          <w:szCs w:val="21"/>
          <w:vertAlign w:val="superscript"/>
        </w:rPr>
        <w:t>1</w:t>
      </w:r>
      <w:r>
        <w:rPr>
          <w:rFonts w:eastAsia="等线"/>
          <w:szCs w:val="21"/>
        </w:rPr>
        <w:t>) in the serum sample.</w:t>
      </w:r>
    </w:p>
    <w:p>
      <w:pPr>
        <w:widowControl/>
        <w:snapToGrid/>
        <w:spacing w:before="0" w:beforeLines="0" w:line="240" w:lineRule="auto"/>
        <w:jc w:val="left"/>
        <w:rPr>
          <w:rFonts w:eastAsia="等线"/>
          <w:szCs w:val="21"/>
        </w:rPr>
      </w:pPr>
      <w:r>
        <w:rPr>
          <w:rFonts w:eastAsia="等线"/>
          <w:szCs w:val="21"/>
        </w:rPr>
        <w:br w:type="page"/>
      </w:r>
    </w:p>
    <w:p>
      <w:pPr>
        <w:pStyle w:val="4"/>
      </w:pPr>
      <w:bookmarkStart w:id="46" w:name="_Toc95422972"/>
      <w:r>
        <w:t>Problem 12. Fast determination of Vitamin C by gold colloids</w:t>
      </w:r>
      <w:bookmarkEnd w:id="43"/>
      <w:bookmarkEnd w:id="46"/>
    </w:p>
    <w:p>
      <w:pPr>
        <w:spacing w:before="163"/>
        <w:ind w:firstLine="480" w:firstLineChars="200"/>
        <w:rPr>
          <w:rFonts w:eastAsia="等线"/>
        </w:rPr>
      </w:pPr>
      <w:r>
        <w:rPr>
          <w:rFonts w:eastAsia="等线"/>
        </w:rPr>
        <w:t>Noble metal colloids are ancient pigments with a history of over 5000 years. A typical example is the Lycurgus cup, which was fabricated in the 6th century BC and now is preserved in the British Museum. It contains various kinds of metal colloids such as gold and silver. The glass of the Lycurgus cup has a magical dichroism: under natural lighting conditions, the glass is green (as shown in the picture, left); If the light source is placed inside the cup, the cup becomes red (right). Using modern analytical methods, scientists have found that the dichroism is closely associated with the type, size, and dispersity of the colloidal nanoparticles.</w:t>
      </w:r>
    </w:p>
    <w:p>
      <w:pPr>
        <w:spacing w:before="163"/>
        <w:ind w:firstLine="480" w:firstLineChars="200"/>
        <w:jc w:val="center"/>
        <w:rPr>
          <w:rFonts w:eastAsia="等线"/>
        </w:rPr>
      </w:pPr>
      <w:r>
        <w:rPr>
          <w:rFonts w:eastAsia="等线"/>
        </w:rPr>
        <w:drawing>
          <wp:inline distT="0" distB="0" distL="0" distR="0">
            <wp:extent cx="2198370" cy="1581150"/>
            <wp:effectExtent l="0" t="0" r="0" b="0"/>
            <wp:docPr id="36" name="图片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ee the source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239229" cy="1610519"/>
                    </a:xfrm>
                    <a:prstGeom prst="rect">
                      <a:avLst/>
                    </a:prstGeom>
                    <a:noFill/>
                    <a:ln>
                      <a:noFill/>
                    </a:ln>
                  </pic:spPr>
                </pic:pic>
              </a:graphicData>
            </a:graphic>
          </wp:inline>
        </w:drawing>
      </w:r>
    </w:p>
    <w:p>
      <w:pPr>
        <w:spacing w:before="163"/>
        <w:jc w:val="center"/>
        <w:rPr>
          <w:rFonts w:eastAsia="等线"/>
        </w:rPr>
      </w:pPr>
      <w:r>
        <w:rPr>
          <w:rFonts w:eastAsia="等线"/>
        </w:rPr>
        <w:t>Figure 11.1 The Lycurgus cup</w:t>
      </w:r>
    </w:p>
    <w:p>
      <w:pPr>
        <w:spacing w:before="163"/>
        <w:ind w:firstLine="480" w:firstLineChars="200"/>
        <w:rPr>
          <w:rFonts w:eastAsia="等线"/>
        </w:rPr>
      </w:pPr>
      <w:r>
        <w:rPr>
          <w:rFonts w:eastAsia="等线"/>
        </w:rPr>
        <w:t>Gold nanoparticles are typical noble metal colloids that are widely used in analytical chemistry (such as immune colloidal gold technique) owing to their ultra-high extinction coefficients, ease of synthesis, and low cost. Generally, the synthesis of colloidal golds is based on the redox reaction between chloroauric acid and reducing substances (such as vitamin C) to produce nanoparticles composed of numerous gold atoms.</w:t>
      </w:r>
    </w:p>
    <w:p>
      <w:pPr>
        <w:spacing w:before="163"/>
        <w:rPr>
          <w:rFonts w:eastAsia="等线"/>
        </w:rPr>
      </w:pPr>
      <w:r>
        <w:rPr>
          <w:rFonts w:eastAsia="等线"/>
          <w:b/>
        </w:rPr>
        <w:t>12-1</w:t>
      </w:r>
      <w:r>
        <w:rPr>
          <w:rFonts w:eastAsia="等线"/>
        </w:rPr>
        <w:t xml:space="preserve"> The gold colloidal solution is red. </w:t>
      </w:r>
      <w:r>
        <w:rPr>
          <w:rFonts w:eastAsia="等线"/>
          <w:b/>
          <w:u w:val="single"/>
        </w:rPr>
        <w:t>In which</w:t>
      </w:r>
      <w:r>
        <w:rPr>
          <w:rFonts w:eastAsia="等线"/>
        </w:rPr>
        <w:t xml:space="preserve"> spectral region may the maximal absorption peak appear?</w:t>
      </w:r>
    </w:p>
    <w:p>
      <w:pPr>
        <w:spacing w:before="163"/>
        <w:ind w:left="420" w:firstLine="480" w:firstLineChars="200"/>
        <w:rPr>
          <w:rFonts w:eastAsia="等线"/>
        </w:rPr>
      </w:pPr>
      <w:r>
        <w:rPr>
          <w:rFonts w:eastAsia="等线"/>
        </w:rPr>
        <w:t>(a) Ultraviolet         (b) Visible       (c) Infrared</w:t>
      </w:r>
    </w:p>
    <w:p>
      <w:pPr>
        <w:spacing w:before="163"/>
        <w:rPr>
          <w:rFonts w:eastAsia="等线"/>
        </w:rPr>
      </w:pPr>
      <w:r>
        <w:rPr>
          <w:rFonts w:eastAsia="等线"/>
          <w:b/>
        </w:rPr>
        <w:t>12-2</w:t>
      </w:r>
      <w:r>
        <w:rPr>
          <w:rFonts w:eastAsia="等线"/>
        </w:rPr>
        <w:t xml:space="preserve"> The density </w:t>
      </w:r>
      <w:r>
        <w:rPr>
          <w:rFonts w:eastAsia="等线"/>
          <w:i/>
        </w:rPr>
        <w:sym w:font="Symbol" w:char="F072"/>
      </w:r>
      <w:r>
        <w:rPr>
          <w:rFonts w:eastAsia="等线"/>
        </w:rPr>
        <w:t xml:space="preserve"> of solid gold is 19.3 g cm</w:t>
      </w:r>
      <w:r>
        <w:rPr>
          <w:rFonts w:eastAsia="等线"/>
          <w:vertAlign w:val="superscript"/>
        </w:rPr>
        <w:sym w:font="Symbol" w:char="F02D"/>
      </w:r>
      <w:r>
        <w:rPr>
          <w:rFonts w:eastAsia="等线"/>
          <w:vertAlign w:val="superscript"/>
        </w:rPr>
        <w:t>3</w:t>
      </w:r>
      <w:r>
        <w:rPr>
          <w:rFonts w:eastAsia="等线"/>
        </w:rPr>
        <w:t xml:space="preserve">, the mass of chloroauric acid reagent (molecular weight = 394) is 41 mg, the reaction volume is 100 mL, and the absorbance of the colloid solution is 0.8. If chloroauric acid is completely converted to uniform colloid gold particles, </w:t>
      </w:r>
      <w:r>
        <w:rPr>
          <w:rFonts w:eastAsia="等线"/>
          <w:b/>
          <w:u w:val="single"/>
        </w:rPr>
        <w:t>calculate</w:t>
      </w:r>
      <w:r>
        <w:rPr>
          <w:rFonts w:eastAsia="等线"/>
        </w:rPr>
        <w:t xml:space="preserve"> the number of gold atoms in colloid gold with a diameter of 10 nm, and </w:t>
      </w:r>
      <w:r>
        <w:rPr>
          <w:rFonts w:eastAsia="等线"/>
          <w:b/>
          <w:u w:val="single"/>
        </w:rPr>
        <w:t>calculate</w:t>
      </w:r>
      <w:r>
        <w:rPr>
          <w:rFonts w:eastAsia="等线"/>
        </w:rPr>
        <w:t xml:space="preserve"> the extinction coefficient of the colloid gold solution.</w:t>
      </w:r>
    </w:p>
    <w:p>
      <w:pPr>
        <w:spacing w:before="163"/>
        <w:rPr>
          <w:rFonts w:eastAsia="Arial"/>
          <w:b/>
          <w:bCs/>
          <w:sz w:val="32"/>
          <w:szCs w:val="32"/>
        </w:rPr>
      </w:pPr>
      <w:r>
        <w:rPr>
          <w:rFonts w:eastAsia="等线"/>
          <w:b/>
        </w:rPr>
        <w:t>12-3</w:t>
      </w:r>
      <w:r>
        <w:rPr>
          <w:rFonts w:eastAsia="等线"/>
        </w:rPr>
        <w:t xml:space="preserve"> Plant extract contains a large number of reducing substances (such as vitamin C), which can be used for the synthesis of gold colloids. 0.20 mL of plant extract reacted with excess chloroauric acid to form colloidal gold solution with a particle size of 10 nm. The solution was diluted to 1 mL with water and t</w:t>
      </w:r>
      <w:bookmarkStart w:id="47" w:name="_Hlk92201901"/>
      <w:r>
        <w:rPr>
          <w:rFonts w:eastAsia="等线"/>
        </w:rPr>
        <w:t>he absorbance of the diluted solution was determined to be 0.3</w:t>
      </w:r>
      <w:bookmarkEnd w:id="47"/>
      <w:r>
        <w:rPr>
          <w:rFonts w:eastAsia="等线"/>
        </w:rPr>
        <w:t>. Another 0.2 mL of the same plant extract was mixed with the same volume of a vitamin C standard solution (5 µg mL</w:t>
      </w:r>
      <w:r>
        <w:rPr>
          <w:rFonts w:eastAsia="等线"/>
          <w:vertAlign w:val="superscript"/>
        </w:rPr>
        <w:sym w:font="Symbol" w:char="F02D"/>
      </w:r>
      <w:r>
        <w:rPr>
          <w:rFonts w:eastAsia="等线"/>
          <w:vertAlign w:val="superscript"/>
        </w:rPr>
        <w:t>1</w:t>
      </w:r>
      <w:r>
        <w:rPr>
          <w:rFonts w:eastAsia="等线"/>
        </w:rPr>
        <w:t xml:space="preserve">) and then reacted with excess chloroauric acid to form 10 nm sized gold colloids. The resulting solution was diluted with water to 1 mL and the absorbance of the diluted solution was determined to be 1.0. Try to </w:t>
      </w:r>
      <w:r>
        <w:rPr>
          <w:rFonts w:eastAsia="等线"/>
          <w:b/>
          <w:u w:val="single"/>
        </w:rPr>
        <w:t>calculate</w:t>
      </w:r>
      <w:r>
        <w:rPr>
          <w:rFonts w:eastAsia="等线"/>
        </w:rPr>
        <w:t xml:space="preserve"> the content of vitamin C in the plant extract.</w:t>
      </w:r>
      <w:r>
        <w:br w:type="page"/>
      </w:r>
    </w:p>
    <w:bookmarkEnd w:id="44"/>
    <w:p>
      <w:pPr>
        <w:pStyle w:val="4"/>
      </w:pPr>
      <w:bookmarkStart w:id="48" w:name="_Toc95422973"/>
      <w:bookmarkStart w:id="49" w:name="_Toc94684433"/>
      <w:r>
        <w:t xml:space="preserve">Problem 13. </w:t>
      </w:r>
      <w:r>
        <w:rPr>
          <w:rFonts w:eastAsiaTheme="minorEastAsia"/>
        </w:rPr>
        <w:t>Allenes</w:t>
      </w:r>
      <w:bookmarkEnd w:id="48"/>
      <w:bookmarkEnd w:id="49"/>
    </w:p>
    <w:p>
      <w:pPr>
        <w:autoSpaceDE w:val="0"/>
        <w:autoSpaceDN w:val="0"/>
        <w:adjustRightInd w:val="0"/>
        <w:spacing w:before="163"/>
        <w:ind w:firstLine="480" w:firstLineChars="200"/>
        <w:rPr>
          <w:rFonts w:eastAsia="等线"/>
          <w:color w:val="000000"/>
        </w:rPr>
      </w:pPr>
      <w:r>
        <w:rPr>
          <w:rFonts w:eastAsia="等线"/>
          <w:color w:val="000000"/>
        </w:rPr>
        <w:t>Allenes (</w:t>
      </w:r>
      <w:r>
        <w:rPr>
          <w:rFonts w:eastAsia="等线"/>
          <w:b/>
          <w:color w:val="000000"/>
        </w:rPr>
        <w:t>1</w:t>
      </w:r>
      <w:r>
        <w:rPr>
          <w:rFonts w:eastAsia="等线"/>
          <w:color w:val="000000"/>
        </w:rPr>
        <w:t>) are powerful chemicals in organic synthesis because they can undergo a number of important transformations such as electrophilic addition, nucleophilic addition, radical addition, carbometalation, and nucleometalation. Additionally, allene moieties occur in many natural products and pharmaceuticals.</w:t>
      </w:r>
    </w:p>
    <w:p>
      <w:pPr>
        <w:autoSpaceDE w:val="0"/>
        <w:autoSpaceDN w:val="0"/>
        <w:adjustRightInd w:val="0"/>
        <w:spacing w:before="163"/>
        <w:jc w:val="center"/>
        <w:rPr>
          <w:rFonts w:eastAsia="等线"/>
        </w:rPr>
      </w:pPr>
      <w:r>
        <w:rPr>
          <w:rFonts w:eastAsia="等线"/>
        </w:rPr>
        <w:object>
          <v:shape id="_x0000_i1059" o:spt="75" type="#_x0000_t75" style="height:59.5pt;width:63.5pt;" o:ole="t" filled="f" o:preferrelative="t" stroked="f" coordsize="21600,21600">
            <v:path/>
            <v:fill on="f" focussize="0,0"/>
            <v:stroke on="f" joinstyle="miter"/>
            <v:imagedata r:id="rId105" o:title=""/>
            <o:lock v:ext="edit" aspectratio="t"/>
            <w10:wrap type="none"/>
            <w10:anchorlock/>
          </v:shape>
          <o:OLEObject Type="Embed" ProgID="ChemDraw.Document.6.0" ShapeID="_x0000_i1059" DrawAspect="Content" ObjectID="_1468075759" r:id="rId104">
            <o:LockedField>false</o:LockedField>
          </o:OLEObject>
        </w:object>
      </w:r>
    </w:p>
    <w:p>
      <w:pPr>
        <w:autoSpaceDE w:val="0"/>
        <w:autoSpaceDN w:val="0"/>
        <w:adjustRightInd w:val="0"/>
        <w:spacing w:before="163"/>
        <w:ind w:firstLine="480" w:firstLineChars="200"/>
        <w:rPr>
          <w:rFonts w:eastAsia="等线"/>
          <w:color w:val="000000"/>
        </w:rPr>
      </w:pPr>
      <w:r>
        <w:rPr>
          <w:rFonts w:eastAsia="等线"/>
          <w:color w:val="000000"/>
        </w:rPr>
        <w:t>When appropriately substituted, allenes are chiral compounds having an axis of chirality owing to the two perpendicular C</w:t>
      </w:r>
      <w:r>
        <w:rPr>
          <w:rFonts w:eastAsia="AdvOTd3e08a55+e0"/>
          <w:color w:val="000000"/>
        </w:rPr>
        <w:t>=</w:t>
      </w:r>
      <w:r>
        <w:rPr>
          <w:rFonts w:eastAsia="等线"/>
          <w:color w:val="000000"/>
        </w:rPr>
        <w:t xml:space="preserve">C bonds. </w:t>
      </w:r>
      <w:r>
        <w:rPr>
          <w:rFonts w:eastAsia="Times New Roman"/>
        </w:rPr>
        <w:t>Chirality of allenes can be described by stereodescriptors</w:t>
      </w:r>
      <w:r>
        <w:rPr>
          <w:rFonts w:eastAsia="等线"/>
          <w:color w:val="000000"/>
        </w:rPr>
        <w:t xml:space="preserve"> (</w:t>
      </w:r>
      <w:r>
        <w:rPr>
          <w:rFonts w:eastAsia="等线"/>
          <w:i/>
          <w:color w:val="000000"/>
        </w:rPr>
        <w:t>R</w:t>
      </w:r>
      <w:r>
        <w:rPr>
          <w:rFonts w:eastAsia="等线"/>
          <w:color w:val="000000"/>
          <w:vertAlign w:val="subscript"/>
        </w:rPr>
        <w:t>a</w:t>
      </w:r>
      <w:r>
        <w:rPr>
          <w:rFonts w:eastAsia="等线"/>
          <w:color w:val="000000"/>
        </w:rPr>
        <w:t>) and (</w:t>
      </w:r>
      <w:r>
        <w:rPr>
          <w:rFonts w:eastAsia="等线"/>
          <w:i/>
          <w:color w:val="000000"/>
        </w:rPr>
        <w:t>S</w:t>
      </w:r>
      <w:r>
        <w:rPr>
          <w:rFonts w:eastAsia="等线"/>
          <w:color w:val="000000"/>
          <w:vertAlign w:val="subscript"/>
        </w:rPr>
        <w:t>a</w:t>
      </w:r>
      <w:r>
        <w:rPr>
          <w:rFonts w:eastAsia="等线"/>
          <w:color w:val="000000"/>
        </w:rPr>
        <w:t xml:space="preserve">) as shown below. </w:t>
      </w:r>
      <w:r>
        <w:rPr>
          <w:rFonts w:eastAsia="Times New Roman"/>
        </w:rPr>
        <w:t xml:space="preserve">When there are several kinds of substituents on the allene, the definition obeys the Cahn-Ingold-Prelog priority rule </w:t>
      </w:r>
      <w:r>
        <w:rPr>
          <w:rFonts w:eastAsia="等线"/>
          <w:color w:val="000000"/>
        </w:rPr>
        <w:t>(a &gt; b, c &gt; d)</w:t>
      </w:r>
      <w:r>
        <w:rPr>
          <w:rFonts w:eastAsia="等线"/>
        </w:rPr>
        <w:t>.</w:t>
      </w:r>
    </w:p>
    <w:p>
      <w:pPr>
        <w:autoSpaceDE w:val="0"/>
        <w:autoSpaceDN w:val="0"/>
        <w:adjustRightInd w:val="0"/>
        <w:spacing w:before="163"/>
        <w:jc w:val="center"/>
        <w:rPr>
          <w:rFonts w:eastAsia="等线"/>
        </w:rPr>
      </w:pPr>
      <w:r>
        <w:rPr>
          <w:rFonts w:eastAsia="等线"/>
        </w:rPr>
        <w:object>
          <v:shape id="_x0000_i1060" o:spt="75" type="#_x0000_t75" style="height:122.5pt;width:436pt;" o:ole="t" filled="f" o:preferrelative="t" stroked="f" coordsize="21600,21600">
            <v:path/>
            <v:fill on="f" focussize="0,0"/>
            <v:stroke on="f" joinstyle="miter"/>
            <v:imagedata r:id="rId107" o:title=""/>
            <o:lock v:ext="edit" aspectratio="t"/>
            <w10:wrap type="none"/>
            <w10:anchorlock/>
          </v:shape>
          <o:OLEObject Type="Embed" ProgID="ChemDraw.Document.6.0" ShapeID="_x0000_i1060" DrawAspect="Content" ObjectID="_1468075760" r:id="rId106">
            <o:LockedField>false</o:LockedField>
          </o:OLEObject>
        </w:object>
      </w:r>
    </w:p>
    <w:p>
      <w:pPr>
        <w:autoSpaceDE w:val="0"/>
        <w:autoSpaceDN w:val="0"/>
        <w:adjustRightInd w:val="0"/>
        <w:spacing w:before="163"/>
        <w:rPr>
          <w:rFonts w:eastAsia="等线"/>
          <w:color w:val="000000"/>
        </w:rPr>
      </w:pPr>
      <w:r>
        <w:rPr>
          <w:rFonts w:eastAsia="Times New Roman"/>
          <w:b/>
        </w:rPr>
        <w:t>13-1</w:t>
      </w:r>
      <w:r>
        <w:rPr>
          <w:rFonts w:eastAsia="Times New Roman"/>
        </w:rPr>
        <w:t xml:space="preserve"> </w:t>
      </w:r>
      <w:r>
        <w:rPr>
          <w:rFonts w:eastAsia="等线"/>
          <w:color w:val="000000"/>
        </w:rPr>
        <w:t xml:space="preserve">The reaction of propargyl electrophiles with organic metal reagents is one of classical methods for the synthesis of allenes. The propargyl electrophiles are derived from propargyl alcohols which can be readily prepared from terminal alkyne and aldehydes or ketones. </w:t>
      </w:r>
      <w:r>
        <w:rPr>
          <w:rFonts w:eastAsia="Times New Roman"/>
        </w:rPr>
        <w:t>Chiral allen</w:t>
      </w:r>
      <w:r>
        <w:rPr>
          <w:rFonts w:eastAsia="等线"/>
          <w:color w:val="000000"/>
        </w:rPr>
        <w:t xml:space="preserve">es can be prepared </w:t>
      </w:r>
      <w:r>
        <w:rPr>
          <w:rFonts w:eastAsia="Times New Roman"/>
        </w:rPr>
        <w:t>fro</w:t>
      </w:r>
      <w:r>
        <w:rPr>
          <w:rFonts w:eastAsia="等线"/>
          <w:color w:val="000000"/>
        </w:rPr>
        <w:t xml:space="preserve">m chiral propargyl alcohols. For example, asymmetric alkynylation of isovaleraldehyde </w:t>
      </w:r>
      <w:r>
        <w:rPr>
          <w:rFonts w:eastAsia="等线"/>
          <w:b/>
          <w:color w:val="000000"/>
        </w:rPr>
        <w:t>3</w:t>
      </w:r>
      <w:r>
        <w:rPr>
          <w:rFonts w:eastAsia="等线"/>
          <w:color w:val="000000"/>
        </w:rPr>
        <w:t xml:space="preserve"> with terminal alkyne </w:t>
      </w:r>
      <w:r>
        <w:rPr>
          <w:rFonts w:eastAsia="等线"/>
          <w:b/>
          <w:color w:val="000000"/>
        </w:rPr>
        <w:t>4</w:t>
      </w:r>
      <w:r>
        <w:rPr>
          <w:rFonts w:eastAsia="等线"/>
          <w:color w:val="000000"/>
        </w:rPr>
        <w:t xml:space="preserve"> under the catalysis of </w:t>
      </w:r>
      <w:r>
        <w:rPr>
          <w:rFonts w:eastAsia="等线"/>
        </w:rPr>
        <w:t>(</w:t>
      </w:r>
      <w:r>
        <w:rPr>
          <w:rFonts w:eastAsia="等线"/>
        </w:rPr>
        <w:sym w:font="Symbol" w:char="F02D"/>
      </w:r>
      <w:r>
        <w:rPr>
          <w:rFonts w:eastAsia="等线"/>
        </w:rPr>
        <w:t>)-</w:t>
      </w:r>
      <w:r>
        <w:rPr>
          <w:rFonts w:eastAsia="等线"/>
          <w:i/>
          <w:iCs/>
        </w:rPr>
        <w:t>N</w:t>
      </w:r>
      <w:r>
        <w:rPr>
          <w:rFonts w:eastAsia="等线"/>
        </w:rPr>
        <w:t>-methylephedrine/Zn(OTf)</w:t>
      </w:r>
      <w:r>
        <w:rPr>
          <w:rFonts w:eastAsia="等线"/>
          <w:vertAlign w:val="subscript"/>
        </w:rPr>
        <w:t>2</w:t>
      </w:r>
      <w:r>
        <w:rPr>
          <w:rFonts w:eastAsia="等线"/>
        </w:rPr>
        <w:t xml:space="preserve"> </w:t>
      </w:r>
      <w:r>
        <w:rPr>
          <w:rFonts w:eastAsia="等线"/>
          <w:color w:val="000000"/>
        </w:rPr>
        <w:t xml:space="preserve">forms an optical pure propargyl alcohol </w:t>
      </w:r>
      <w:r>
        <w:rPr>
          <w:rFonts w:eastAsia="等线"/>
          <w:b/>
          <w:color w:val="000000"/>
        </w:rPr>
        <w:t>5</w:t>
      </w:r>
      <w:r>
        <w:rPr>
          <w:rFonts w:eastAsia="等线"/>
          <w:color w:val="000000"/>
        </w:rPr>
        <w:t>. This alcohol is converted to the mesylate and subsequently converted to (+)-</w:t>
      </w:r>
      <w:r>
        <w:rPr>
          <w:rFonts w:eastAsia="等线"/>
          <w:b/>
          <w:color w:val="000000"/>
        </w:rPr>
        <w:t>2</w:t>
      </w:r>
      <w:r>
        <w:rPr>
          <w:rFonts w:eastAsia="等线"/>
          <w:color w:val="000000"/>
        </w:rPr>
        <w:t xml:space="preserve"> without loss of enantiomeric excess.</w:t>
      </w:r>
    </w:p>
    <w:p>
      <w:pPr>
        <w:autoSpaceDE w:val="0"/>
        <w:autoSpaceDN w:val="0"/>
        <w:adjustRightInd w:val="0"/>
        <w:spacing w:before="163"/>
        <w:jc w:val="center"/>
        <w:rPr>
          <w:rFonts w:eastAsia="等线"/>
        </w:rPr>
      </w:pPr>
      <w:r>
        <w:rPr>
          <w:rFonts w:eastAsia="等线"/>
        </w:rPr>
        <w:object>
          <v:shape id="_x0000_i1061" o:spt="75" type="#_x0000_t75" style="height:142.5pt;width:435pt;" o:ole="t" filled="f" o:preferrelative="t" stroked="f" coordsize="21600,21600">
            <v:path/>
            <v:fill on="f" focussize="0,0"/>
            <v:stroke on="f" joinstyle="miter"/>
            <v:imagedata r:id="rId109" o:title=""/>
            <o:lock v:ext="edit" aspectratio="t"/>
            <w10:wrap type="none"/>
            <w10:anchorlock/>
          </v:shape>
          <o:OLEObject Type="Embed" ProgID="ChemDraw.Document.6.0" ShapeID="_x0000_i1061" DrawAspect="Content" ObjectID="_1468075761" r:id="rId108">
            <o:LockedField>false</o:LockedField>
          </o:OLEObject>
        </w:object>
      </w:r>
    </w:p>
    <w:p>
      <w:pPr>
        <w:autoSpaceDE w:val="0"/>
        <w:autoSpaceDN w:val="0"/>
        <w:adjustRightInd w:val="0"/>
        <w:spacing w:before="163"/>
        <w:jc w:val="center"/>
        <w:rPr>
          <w:rFonts w:eastAsia="等线"/>
        </w:rPr>
      </w:pPr>
      <w:r>
        <w:rPr>
          <w:rFonts w:eastAsia="等线"/>
        </w:rPr>
        <w:object>
          <v:shape id="_x0000_i1062" o:spt="75" type="#_x0000_t75" style="height:87.5pt;width:364.5pt;" o:ole="t" filled="f" o:preferrelative="t" stroked="f" coordsize="21600,21600">
            <v:path/>
            <v:fill on="f" focussize="0,0"/>
            <v:stroke on="f" joinstyle="miter"/>
            <v:imagedata r:id="rId111" o:title=""/>
            <o:lock v:ext="edit" aspectratio="t"/>
            <w10:wrap type="none"/>
            <w10:anchorlock/>
          </v:shape>
          <o:OLEObject Type="Embed" ProgID="ChemDraw.Document.6.0" ShapeID="_x0000_i1062" DrawAspect="Content" ObjectID="_1468075762" r:id="rId110">
            <o:LockedField>false</o:LockedField>
          </o:OLEObject>
        </w:object>
      </w:r>
    </w:p>
    <w:p>
      <w:pPr>
        <w:autoSpaceDE w:val="0"/>
        <w:autoSpaceDN w:val="0"/>
        <w:adjustRightInd w:val="0"/>
        <w:spacing w:before="163"/>
        <w:rPr>
          <w:rFonts w:eastAsia="等线"/>
        </w:rPr>
      </w:pPr>
      <w:r>
        <w:rPr>
          <w:rFonts w:eastAsia="Times New Roman"/>
          <w:b/>
        </w:rPr>
        <w:t>13</w:t>
      </w:r>
      <w:r>
        <w:rPr>
          <w:rFonts w:ascii="等线" w:hAnsi="等线" w:eastAsia="等线"/>
          <w:b/>
        </w:rPr>
        <w:t>-</w:t>
      </w:r>
      <w:r>
        <w:rPr>
          <w:rFonts w:eastAsia="Times New Roman"/>
          <w:b/>
        </w:rPr>
        <w:t>1</w:t>
      </w:r>
      <w:r>
        <w:rPr>
          <w:rFonts w:ascii="等线" w:hAnsi="等线" w:eastAsia="等线"/>
          <w:b/>
        </w:rPr>
        <w:t>-</w:t>
      </w:r>
      <w:r>
        <w:rPr>
          <w:rFonts w:eastAsia="Times New Roman"/>
          <w:b/>
        </w:rPr>
        <w:t>1</w:t>
      </w:r>
      <w:r>
        <w:rPr>
          <w:rFonts w:eastAsia="Times New Roman"/>
        </w:rPr>
        <w:t xml:space="preserve"> </w:t>
      </w:r>
      <w:r>
        <w:rPr>
          <w:rFonts w:eastAsia="Times New Roman"/>
          <w:b/>
          <w:u w:val="single"/>
        </w:rPr>
        <w:t>Assign</w:t>
      </w:r>
      <w:r>
        <w:rPr>
          <w:rFonts w:eastAsia="Times New Roman"/>
        </w:rPr>
        <w:t xml:space="preserve"> the absolute configuration of </w:t>
      </w:r>
      <w:r>
        <w:rPr>
          <w:rFonts w:eastAsia="等线"/>
          <w:color w:val="000000"/>
        </w:rPr>
        <w:t>(</w:t>
      </w:r>
      <w:r>
        <w:rPr>
          <w:rFonts w:ascii="Symbol" w:hAnsi="Symbol" w:eastAsia="等线"/>
          <w:color w:val="000000"/>
        </w:rPr>
        <w:t></w:t>
      </w:r>
      <w:r>
        <w:rPr>
          <w:rFonts w:eastAsia="等线"/>
          <w:color w:val="000000"/>
        </w:rPr>
        <w:t>)-</w:t>
      </w:r>
      <w:r>
        <w:rPr>
          <w:rFonts w:eastAsia="等线"/>
          <w:b/>
          <w:color w:val="000000"/>
        </w:rPr>
        <w:t>2</w:t>
      </w:r>
      <w:r>
        <w:rPr>
          <w:rFonts w:eastAsia="Times New Roman"/>
        </w:rPr>
        <w:t xml:space="preserve"> </w:t>
      </w:r>
      <w:r>
        <w:rPr>
          <w:rFonts w:eastAsia="Times New Roman"/>
          <w:bCs/>
        </w:rPr>
        <w:t xml:space="preserve">using the </w:t>
      </w:r>
      <w:r>
        <w:rPr>
          <w:rFonts w:eastAsia="Times New Roman"/>
          <w:bCs/>
          <w:i/>
        </w:rPr>
        <w:t>R</w:t>
      </w:r>
      <w:r>
        <w:rPr>
          <w:rFonts w:eastAsia="Times New Roman"/>
          <w:bCs/>
          <w:i/>
          <w:vertAlign w:val="subscript"/>
        </w:rPr>
        <w:t>a</w:t>
      </w:r>
      <w:r>
        <w:rPr>
          <w:rFonts w:eastAsia="Times New Roman"/>
          <w:bCs/>
        </w:rPr>
        <w:t>/</w:t>
      </w:r>
      <w:r>
        <w:rPr>
          <w:rFonts w:eastAsia="Times New Roman"/>
          <w:bCs/>
          <w:i/>
        </w:rPr>
        <w:t>S</w:t>
      </w:r>
      <w:r>
        <w:rPr>
          <w:rFonts w:eastAsia="Times New Roman"/>
          <w:bCs/>
          <w:i/>
          <w:vertAlign w:val="subscript"/>
        </w:rPr>
        <w:t>a</w:t>
      </w:r>
      <w:r>
        <w:rPr>
          <w:rFonts w:eastAsia="Times New Roman"/>
          <w:bCs/>
          <w:vertAlign w:val="subscript"/>
        </w:rPr>
        <w:t xml:space="preserve"> </w:t>
      </w:r>
      <w:r>
        <w:rPr>
          <w:rFonts w:eastAsia="Times New Roman"/>
        </w:rPr>
        <w:t>nomenclature.</w:t>
      </w:r>
    </w:p>
    <w:p>
      <w:pPr>
        <w:autoSpaceDE w:val="0"/>
        <w:autoSpaceDN w:val="0"/>
        <w:adjustRightInd w:val="0"/>
        <w:spacing w:before="163"/>
        <w:rPr>
          <w:rFonts w:eastAsia="Times New Roman"/>
        </w:rPr>
      </w:pPr>
      <w:r>
        <w:rPr>
          <w:rFonts w:eastAsia="等线"/>
          <w:b/>
          <w:color w:val="000000"/>
        </w:rPr>
        <w:t>13-1-2</w:t>
      </w:r>
      <w:r>
        <w:rPr>
          <w:rFonts w:eastAsia="等线"/>
          <w:color w:val="000000"/>
        </w:rPr>
        <w:t xml:space="preserve"> </w:t>
      </w:r>
      <w:r>
        <w:rPr>
          <w:rFonts w:eastAsia="Times New Roman"/>
          <w:b/>
          <w:u w:val="single"/>
        </w:rPr>
        <w:t>Chose</w:t>
      </w:r>
      <w:r>
        <w:rPr>
          <w:rFonts w:eastAsia="Times New Roman"/>
        </w:rPr>
        <w:t xml:space="preserve"> the correct statement indicating the Grignard reagent MeMgBr used in the last step.</w:t>
      </w:r>
    </w:p>
    <w:p>
      <w:pPr>
        <w:autoSpaceDE w:val="0"/>
        <w:autoSpaceDN w:val="0"/>
        <w:adjustRightInd w:val="0"/>
        <w:spacing w:before="0" w:beforeLines="0"/>
        <w:ind w:firstLine="480" w:firstLineChars="200"/>
        <w:rPr>
          <w:rFonts w:eastAsia="Times New Roman"/>
        </w:rPr>
      </w:pPr>
      <w:r>
        <w:rPr>
          <w:rFonts w:eastAsia="Times New Roman"/>
        </w:rPr>
        <w:t>(a) MeMgBr is a nucleophile.</w:t>
      </w:r>
    </w:p>
    <w:p>
      <w:pPr>
        <w:autoSpaceDE w:val="0"/>
        <w:autoSpaceDN w:val="0"/>
        <w:adjustRightInd w:val="0"/>
        <w:spacing w:before="0" w:beforeLines="0"/>
        <w:ind w:firstLine="480" w:firstLineChars="200"/>
        <w:rPr>
          <w:rFonts w:eastAsia="Times New Roman"/>
        </w:rPr>
      </w:pPr>
      <w:r>
        <w:rPr>
          <w:rFonts w:eastAsia="Times New Roman"/>
        </w:rPr>
        <w:t>(b) MeMgBr is a base.</w:t>
      </w:r>
    </w:p>
    <w:p>
      <w:pPr>
        <w:autoSpaceDE w:val="0"/>
        <w:autoSpaceDN w:val="0"/>
        <w:adjustRightInd w:val="0"/>
        <w:spacing w:before="0" w:beforeLines="0"/>
        <w:ind w:firstLine="480" w:firstLineChars="200"/>
        <w:rPr>
          <w:rFonts w:eastAsia="Times New Roman"/>
        </w:rPr>
      </w:pPr>
      <w:r>
        <w:rPr>
          <w:rFonts w:eastAsia="Times New Roman"/>
        </w:rPr>
        <w:t>(c) MeMgBr is an electrophile.</w:t>
      </w:r>
    </w:p>
    <w:p>
      <w:pPr>
        <w:autoSpaceDE w:val="0"/>
        <w:autoSpaceDN w:val="0"/>
        <w:adjustRightInd w:val="0"/>
        <w:spacing w:before="0" w:beforeLines="0"/>
        <w:ind w:firstLine="480" w:firstLineChars="200"/>
        <w:rPr>
          <w:rFonts w:eastAsia="等线"/>
        </w:rPr>
      </w:pPr>
      <w:r>
        <w:rPr>
          <w:rFonts w:eastAsia="Times New Roman"/>
        </w:rPr>
        <w:t>(d) MeMgBr is stable in EtOH.</w:t>
      </w:r>
    </w:p>
    <w:p>
      <w:pPr>
        <w:autoSpaceDE w:val="0"/>
        <w:autoSpaceDN w:val="0"/>
        <w:adjustRightInd w:val="0"/>
        <w:spacing w:before="163"/>
        <w:rPr>
          <w:rFonts w:eastAsia="Times New Roman"/>
        </w:rPr>
      </w:pPr>
      <w:r>
        <w:rPr>
          <w:rFonts w:eastAsia="Times New Roman"/>
          <w:b/>
        </w:rPr>
        <w:t>13</w:t>
      </w:r>
      <w:r>
        <w:rPr>
          <w:rFonts w:ascii="等线" w:hAnsi="等线" w:eastAsia="等线"/>
          <w:b/>
        </w:rPr>
        <w:t>-</w:t>
      </w:r>
      <w:r>
        <w:rPr>
          <w:rFonts w:eastAsia="Times New Roman"/>
          <w:b/>
        </w:rPr>
        <w:t>2</w:t>
      </w:r>
      <w:r>
        <w:rPr>
          <w:rFonts w:eastAsia="Times New Roman"/>
        </w:rPr>
        <w:t xml:space="preserve"> </w:t>
      </w:r>
      <w:r>
        <w:rPr>
          <w:rFonts w:eastAsia="宋体"/>
          <w:color w:val="000000"/>
        </w:rPr>
        <w:t xml:space="preserve">The allenation of the terminal alkyne (ATA) with aldehydes or ketones in the presence of a secondary amine is a direct approach to allenes. </w:t>
      </w:r>
      <w:r>
        <w:rPr>
          <w:rFonts w:eastAsia="宋体"/>
        </w:rPr>
        <w:t>CdI</w:t>
      </w:r>
      <w:r>
        <w:rPr>
          <w:rFonts w:eastAsia="宋体"/>
          <w:vertAlign w:val="subscript"/>
        </w:rPr>
        <w:t>2</w:t>
      </w:r>
      <w:r>
        <w:rPr>
          <w:rFonts w:eastAsia="宋体"/>
        </w:rPr>
        <w:t xml:space="preserve">, </w:t>
      </w:r>
      <w:r>
        <w:rPr>
          <w:rFonts w:eastAsia="宋体"/>
          <w:color w:val="000000"/>
        </w:rPr>
        <w:t>ZnI</w:t>
      </w:r>
      <w:r>
        <w:rPr>
          <w:rFonts w:eastAsia="宋体"/>
          <w:color w:val="000000"/>
          <w:vertAlign w:val="subscript"/>
        </w:rPr>
        <w:t>2</w:t>
      </w:r>
      <w:r>
        <w:rPr>
          <w:rFonts w:eastAsia="宋体"/>
          <w:color w:val="000000"/>
        </w:rPr>
        <w:t xml:space="preserve">, Cu(I) and Cu(II) salts are effective catalysts for this transformation. The reaction proceeds through a </w:t>
      </w:r>
      <w:r>
        <w:rPr>
          <w:rFonts w:eastAsia="宋体"/>
        </w:rPr>
        <w:t>propargylamine intermediate</w:t>
      </w:r>
      <w:r>
        <w:rPr>
          <w:rFonts w:eastAsia="宋体"/>
          <w:color w:val="000000"/>
        </w:rPr>
        <w:t xml:space="preserve"> </w:t>
      </w:r>
      <w:r>
        <w:rPr>
          <w:rFonts w:eastAsia="宋体"/>
          <w:i/>
          <w:color w:val="000000"/>
        </w:rPr>
        <w:t xml:space="preserve">via </w:t>
      </w:r>
      <w:r>
        <w:rPr>
          <w:rFonts w:eastAsia="宋体"/>
        </w:rPr>
        <w:t xml:space="preserve">the nucleophilic attack of the alkynyl metal species to the iminium ion formed </w:t>
      </w:r>
      <w:r>
        <w:rPr>
          <w:rFonts w:eastAsia="宋体"/>
          <w:i/>
        </w:rPr>
        <w:t xml:space="preserve">in situ </w:t>
      </w:r>
      <w:r>
        <w:rPr>
          <w:rFonts w:eastAsia="宋体"/>
        </w:rPr>
        <w:t>from an aldehyde and amine</w:t>
      </w:r>
      <w:r>
        <w:rPr>
          <w:rFonts w:eastAsia="宋体"/>
          <w:color w:val="000000"/>
        </w:rPr>
        <w:t>. Imine is yielded as a by-product.</w:t>
      </w:r>
    </w:p>
    <w:p>
      <w:pPr>
        <w:autoSpaceDE w:val="0"/>
        <w:autoSpaceDN w:val="0"/>
        <w:adjustRightInd w:val="0"/>
        <w:spacing w:before="163"/>
        <w:jc w:val="center"/>
        <w:rPr>
          <w:rFonts w:eastAsia="等线"/>
        </w:rPr>
      </w:pPr>
      <w:r>
        <w:rPr>
          <w:rFonts w:eastAsia="宋体"/>
        </w:rPr>
        <w:object>
          <v:shape id="_x0000_i1063" o:spt="75" type="#_x0000_t75" style="height:112.5pt;width:380pt;" o:ole="t" filled="f" o:preferrelative="t" stroked="f" coordsize="21600,21600">
            <v:path/>
            <v:fill on="f" focussize="0,0"/>
            <v:stroke on="f" joinstyle="miter"/>
            <v:imagedata r:id="rId113" o:title=""/>
            <o:lock v:ext="edit" aspectratio="t"/>
            <w10:wrap type="none"/>
            <w10:anchorlock/>
          </v:shape>
          <o:OLEObject Type="Embed" ProgID="ChemDraw.Document.6.0" ShapeID="_x0000_i1063" DrawAspect="Content" ObjectID="_1468075763" r:id="rId112">
            <o:LockedField>false</o:LockedField>
          </o:OLEObject>
        </w:object>
      </w:r>
    </w:p>
    <w:p>
      <w:pPr>
        <w:autoSpaceDE w:val="0"/>
        <w:autoSpaceDN w:val="0"/>
        <w:adjustRightInd w:val="0"/>
        <w:spacing w:before="163"/>
        <w:ind w:firstLine="240" w:firstLineChars="100"/>
        <w:rPr>
          <w:rFonts w:eastAsia="宋体"/>
        </w:rPr>
      </w:pPr>
      <w:r>
        <w:rPr>
          <w:rFonts w:eastAsia="宋体"/>
          <w:color w:val="000000"/>
        </w:rPr>
        <w:t>If an optical active chiral amine is used for ATA reaction,</w:t>
      </w:r>
      <w:r>
        <w:rPr>
          <w:rFonts w:eastAsia="Times New Roman"/>
        </w:rPr>
        <w:t xml:space="preserve"> chiral allen</w:t>
      </w:r>
      <w:r>
        <w:rPr>
          <w:rFonts w:eastAsia="宋体"/>
          <w:color w:val="000000"/>
        </w:rPr>
        <w:t>e can be generated. This reaction is known as enatioselective allenation of terminal alkyne (</w:t>
      </w:r>
      <w:r>
        <w:rPr>
          <w:rFonts w:eastAsia="宋体"/>
        </w:rPr>
        <w:t>EATA</w:t>
      </w:r>
      <w:r>
        <w:rPr>
          <w:rFonts w:eastAsia="宋体"/>
          <w:color w:val="000000"/>
        </w:rPr>
        <w:t>)</w:t>
      </w:r>
      <w:r>
        <w:rPr>
          <w:rFonts w:eastAsia="宋体"/>
        </w:rPr>
        <w:t>. In the following EATE reactions, (</w:t>
      </w:r>
      <w:r>
        <w:rPr>
          <w:rFonts w:eastAsia="宋体"/>
          <w:i/>
        </w:rPr>
        <w:t>S</w:t>
      </w:r>
      <w:r>
        <w:rPr>
          <w:rFonts w:eastAsia="宋体"/>
        </w:rPr>
        <w:t>)-diphenyl-prinol ((</w:t>
      </w:r>
      <w:r>
        <w:rPr>
          <w:rFonts w:eastAsia="宋体"/>
          <w:i/>
        </w:rPr>
        <w:t>S</w:t>
      </w:r>
      <w:r>
        <w:rPr>
          <w:rFonts w:eastAsia="宋体"/>
        </w:rPr>
        <w:t>)-</w:t>
      </w:r>
      <w:r>
        <w:rPr>
          <w:rFonts w:eastAsia="宋体"/>
          <w:b/>
        </w:rPr>
        <w:t>7</w:t>
      </w:r>
      <w:r>
        <w:rPr>
          <w:rFonts w:eastAsia="宋体"/>
        </w:rPr>
        <w:t>) delivers optical active allenoate (</w:t>
      </w:r>
      <w:r>
        <w:rPr>
          <w:rFonts w:eastAsia="宋体"/>
          <w:i/>
        </w:rPr>
        <w:t>R</w:t>
      </w:r>
      <w:r>
        <w:rPr>
          <w:rFonts w:eastAsia="宋体"/>
          <w:i/>
          <w:vertAlign w:val="subscript"/>
        </w:rPr>
        <w:t>a</w:t>
      </w:r>
      <w:r>
        <w:rPr>
          <w:rFonts w:eastAsia="宋体"/>
        </w:rPr>
        <w:t>)-</w:t>
      </w:r>
      <w:r>
        <w:rPr>
          <w:rFonts w:eastAsia="宋体"/>
          <w:b/>
        </w:rPr>
        <w:t>8</w:t>
      </w:r>
      <w:r>
        <w:rPr>
          <w:rFonts w:eastAsia="宋体"/>
        </w:rPr>
        <w:t>, while (</w:t>
      </w:r>
      <w:r>
        <w:rPr>
          <w:rFonts w:eastAsia="宋体"/>
          <w:i/>
        </w:rPr>
        <w:t>R</w:t>
      </w:r>
      <w:r>
        <w:rPr>
          <w:rFonts w:eastAsia="宋体"/>
        </w:rPr>
        <w:t>)-</w:t>
      </w:r>
      <w:r>
        <w:rPr>
          <w:rFonts w:eastAsia="宋体"/>
          <w:b/>
        </w:rPr>
        <w:t>7</w:t>
      </w:r>
      <w:r>
        <w:rPr>
          <w:rFonts w:eastAsia="宋体"/>
        </w:rPr>
        <w:t xml:space="preserve"> delivers (</w:t>
      </w:r>
      <w:r>
        <w:rPr>
          <w:rFonts w:eastAsia="宋体"/>
          <w:i/>
        </w:rPr>
        <w:t>S</w:t>
      </w:r>
      <w:r>
        <w:rPr>
          <w:rFonts w:eastAsia="宋体"/>
          <w:i/>
          <w:vertAlign w:val="subscript"/>
        </w:rPr>
        <w:t>a</w:t>
      </w:r>
      <w:r>
        <w:rPr>
          <w:rFonts w:eastAsia="宋体"/>
        </w:rPr>
        <w:t>)-</w:t>
      </w:r>
      <w:r>
        <w:rPr>
          <w:rFonts w:eastAsia="宋体"/>
          <w:b/>
        </w:rPr>
        <w:t>8</w:t>
      </w:r>
      <w:r>
        <w:rPr>
          <w:rFonts w:eastAsia="宋体"/>
        </w:rPr>
        <w:t>.</w:t>
      </w:r>
    </w:p>
    <w:p>
      <w:pPr>
        <w:autoSpaceDE w:val="0"/>
        <w:autoSpaceDN w:val="0"/>
        <w:adjustRightInd w:val="0"/>
        <w:spacing w:before="163"/>
        <w:ind w:left="360"/>
        <w:jc w:val="center"/>
        <w:rPr>
          <w:rFonts w:eastAsia="宋体"/>
        </w:rPr>
      </w:pPr>
      <w:r>
        <w:rPr>
          <w:rFonts w:eastAsia="宋体"/>
        </w:rPr>
        <w:object>
          <v:shape id="_x0000_i1064" o:spt="75" type="#_x0000_t75" style="height:193pt;width:371pt;" o:ole="t" filled="f" o:preferrelative="t" stroked="f" coordsize="21600,21600">
            <v:path/>
            <v:fill on="f" focussize="0,0"/>
            <v:stroke on="f" joinstyle="miter"/>
            <v:imagedata r:id="rId115" o:title=""/>
            <o:lock v:ext="edit" aspectratio="t"/>
            <w10:wrap type="none"/>
            <w10:anchorlock/>
          </v:shape>
          <o:OLEObject Type="Embed" ProgID="ChemDraw.Document.6.0" ShapeID="_x0000_i1064" DrawAspect="Content" ObjectID="_1468075764" r:id="rId114">
            <o:LockedField>false</o:LockedField>
          </o:OLEObject>
        </w:object>
      </w:r>
    </w:p>
    <w:p>
      <w:pPr>
        <w:autoSpaceDE w:val="0"/>
        <w:autoSpaceDN w:val="0"/>
        <w:adjustRightInd w:val="0"/>
        <w:spacing w:before="0" w:beforeLines="0"/>
        <w:ind w:left="357"/>
        <w:rPr>
          <w:rFonts w:eastAsia="宋体"/>
        </w:rPr>
      </w:pPr>
      <w:r>
        <w:rPr>
          <w:rFonts w:eastAsia="Times New Roman"/>
          <w:b/>
          <w:u w:val="single"/>
        </w:rPr>
        <w:t>Draw</w:t>
      </w:r>
      <w:r>
        <w:rPr>
          <w:rFonts w:eastAsia="Times New Roman"/>
          <w:bCs/>
        </w:rPr>
        <w:t xml:space="preserve"> the structure</w:t>
      </w:r>
      <w:r>
        <w:rPr>
          <w:rFonts w:eastAsia="Times New Roman"/>
        </w:rPr>
        <w:t>s</w:t>
      </w:r>
      <w:r>
        <w:rPr>
          <w:rFonts w:eastAsia="Times New Roman"/>
          <w:bCs/>
        </w:rPr>
        <w:t xml:space="preserve"> of </w:t>
      </w:r>
      <w:r>
        <w:rPr>
          <w:rFonts w:eastAsia="宋体"/>
        </w:rPr>
        <w:t>(</w:t>
      </w:r>
      <w:r>
        <w:rPr>
          <w:rFonts w:eastAsia="宋体"/>
          <w:i/>
        </w:rPr>
        <w:t>R</w:t>
      </w:r>
      <w:r>
        <w:rPr>
          <w:rFonts w:eastAsia="宋体"/>
          <w:i/>
          <w:vertAlign w:val="subscript"/>
        </w:rPr>
        <w:t>a</w:t>
      </w:r>
      <w:r>
        <w:rPr>
          <w:rFonts w:eastAsia="宋体"/>
        </w:rPr>
        <w:t>)-</w:t>
      </w:r>
      <w:r>
        <w:rPr>
          <w:rFonts w:eastAsia="宋体"/>
          <w:b/>
        </w:rPr>
        <w:t>8</w:t>
      </w:r>
      <w:r>
        <w:rPr>
          <w:rFonts w:eastAsia="宋体"/>
        </w:rPr>
        <w:t xml:space="preserve"> and (</w:t>
      </w:r>
      <w:r>
        <w:rPr>
          <w:rFonts w:eastAsia="宋体"/>
          <w:i/>
        </w:rPr>
        <w:t>S</w:t>
      </w:r>
      <w:r>
        <w:rPr>
          <w:rFonts w:eastAsia="宋体"/>
          <w:i/>
          <w:vertAlign w:val="subscript"/>
        </w:rPr>
        <w:t>a</w:t>
      </w:r>
      <w:r>
        <w:rPr>
          <w:rFonts w:eastAsia="宋体"/>
        </w:rPr>
        <w:t>)-</w:t>
      </w:r>
      <w:r>
        <w:rPr>
          <w:rFonts w:eastAsia="宋体"/>
          <w:b/>
        </w:rPr>
        <w:t>8</w:t>
      </w:r>
      <w:r>
        <w:rPr>
          <w:rFonts w:eastAsia="宋体"/>
        </w:rPr>
        <w:t>.</w:t>
      </w:r>
    </w:p>
    <w:p>
      <w:pPr>
        <w:autoSpaceDE w:val="0"/>
        <w:autoSpaceDN w:val="0"/>
        <w:adjustRightInd w:val="0"/>
        <w:spacing w:before="163"/>
        <w:rPr>
          <w:rFonts w:eastAsia="宋体"/>
          <w:color w:val="000000"/>
        </w:rPr>
      </w:pPr>
      <w:r>
        <w:rPr>
          <w:rFonts w:eastAsia="宋体"/>
          <w:b/>
          <w:color w:val="000000"/>
        </w:rPr>
        <w:t>13-3</w:t>
      </w:r>
      <w:r>
        <w:rPr>
          <w:rFonts w:eastAsia="宋体"/>
          <w:color w:val="000000"/>
        </w:rPr>
        <w:t xml:space="preserve"> Electrophilic cyclization of 2,3-allenoic acids and their esters is a powerful method for the synthesis of </w:t>
      </w:r>
      <w:r>
        <w:rPr>
          <w:rFonts w:eastAsia="宋体"/>
        </w:rPr>
        <w:sym w:font="Symbol" w:char="F062"/>
      </w:r>
      <w:r>
        <w:rPr>
          <w:rFonts w:eastAsia="宋体"/>
          <w:color w:val="000000"/>
        </w:rPr>
        <w:t xml:space="preserve">-substituted butenolides. As shown in the following scheme, racemic 2,3-allenoate </w:t>
      </w:r>
      <w:r>
        <w:rPr>
          <w:rFonts w:eastAsia="宋体"/>
          <w:b/>
          <w:color w:val="000000"/>
        </w:rPr>
        <w:t>9</w:t>
      </w:r>
      <w:r>
        <w:rPr>
          <w:rFonts w:eastAsia="宋体"/>
          <w:color w:val="000000"/>
        </w:rPr>
        <w:t xml:space="preserve"> reacts with I</w:t>
      </w:r>
      <w:r>
        <w:rPr>
          <w:rFonts w:eastAsia="宋体"/>
          <w:color w:val="000000"/>
          <w:vertAlign w:val="subscript"/>
        </w:rPr>
        <w:t>2</w:t>
      </w:r>
      <w:r>
        <w:rPr>
          <w:rFonts w:eastAsia="宋体"/>
          <w:color w:val="000000"/>
        </w:rPr>
        <w:t xml:space="preserve"> in MeCN/H</w:t>
      </w:r>
      <w:r>
        <w:rPr>
          <w:rFonts w:eastAsia="宋体"/>
          <w:color w:val="000000"/>
          <w:vertAlign w:val="subscript"/>
        </w:rPr>
        <w:t>2</w:t>
      </w:r>
      <w:r>
        <w:rPr>
          <w:rFonts w:eastAsia="宋体"/>
          <w:color w:val="000000"/>
        </w:rPr>
        <w:t xml:space="preserve">O to yield </w:t>
      </w:r>
      <w:r>
        <w:rPr>
          <w:rFonts w:eastAsia="宋体"/>
          <w:b/>
          <w:color w:val="000000"/>
        </w:rPr>
        <w:t>10</w:t>
      </w:r>
      <w:r>
        <w:rPr>
          <w:rFonts w:eastAsia="宋体"/>
          <w:color w:val="000000"/>
        </w:rPr>
        <w:t xml:space="preserve">. Treatment of </w:t>
      </w:r>
      <w:r>
        <w:rPr>
          <w:rFonts w:eastAsia="宋体"/>
          <w:b/>
          <w:color w:val="000000"/>
        </w:rPr>
        <w:t>10</w:t>
      </w:r>
      <w:r>
        <w:rPr>
          <w:rFonts w:eastAsia="宋体"/>
          <w:color w:val="000000"/>
        </w:rPr>
        <w:t xml:space="preserve"> with LiHMDS and TIPSCl leads to the formation of intermediate</w:t>
      </w:r>
      <w:r>
        <w:rPr>
          <w:rFonts w:eastAsia="宋体"/>
          <w:b/>
          <w:color w:val="000000"/>
        </w:rPr>
        <w:t xml:space="preserve"> 11</w:t>
      </w:r>
      <w:r>
        <w:rPr>
          <w:rFonts w:eastAsia="宋体"/>
          <w:color w:val="000000"/>
        </w:rPr>
        <w:t xml:space="preserve">, </w:t>
      </w:r>
      <w:r>
        <w:rPr>
          <w:rFonts w:eastAsia="宋体"/>
        </w:rPr>
        <w:t>which</w:t>
      </w:r>
      <w:r>
        <w:rPr>
          <w:rFonts w:eastAsia="宋体"/>
          <w:color w:val="000000"/>
        </w:rPr>
        <w:t xml:space="preserve"> is directly subjected to silver-mediated alkylation with </w:t>
      </w:r>
      <w:r>
        <w:rPr>
          <w:rFonts w:eastAsia="宋体"/>
        </w:rPr>
        <w:t xml:space="preserve">2-bromomethylbut-1-ene to afford </w:t>
      </w:r>
      <w:r>
        <w:rPr>
          <w:rFonts w:eastAsia="宋体"/>
          <w:b/>
        </w:rPr>
        <w:t>12</w:t>
      </w:r>
      <w:r>
        <w:rPr>
          <w:rFonts w:eastAsia="宋体"/>
        </w:rPr>
        <w:t xml:space="preserve">. </w:t>
      </w:r>
      <w:r>
        <w:rPr>
          <w:rFonts w:eastAsia="宋体"/>
          <w:color w:val="000000"/>
        </w:rPr>
        <w:t xml:space="preserve">Then, hydroboration of </w:t>
      </w:r>
      <w:r>
        <w:rPr>
          <w:rFonts w:eastAsia="宋体"/>
          <w:b/>
          <w:color w:val="000000"/>
        </w:rPr>
        <w:t>12</w:t>
      </w:r>
      <w:r>
        <w:rPr>
          <w:rFonts w:eastAsia="宋体"/>
          <w:color w:val="000000"/>
        </w:rPr>
        <w:t xml:space="preserve"> followed by oxidative workup gives</w:t>
      </w:r>
      <w:r>
        <w:rPr>
          <w:rFonts w:eastAsia="宋体"/>
          <w:b/>
          <w:color w:val="000000"/>
        </w:rPr>
        <w:t xml:space="preserve"> 13</w:t>
      </w:r>
      <w:r>
        <w:rPr>
          <w:rFonts w:eastAsia="宋体"/>
          <w:color w:val="000000"/>
        </w:rPr>
        <w:t xml:space="preserve"> with a pair of inseparable diastereoisomers. However, upon oxidation of </w:t>
      </w:r>
      <w:r>
        <w:rPr>
          <w:rFonts w:eastAsia="宋体"/>
          <w:b/>
          <w:color w:val="000000"/>
        </w:rPr>
        <w:t>13</w:t>
      </w:r>
      <w:r>
        <w:rPr>
          <w:rFonts w:eastAsia="宋体"/>
          <w:color w:val="000000"/>
        </w:rPr>
        <w:t xml:space="preserve"> into </w:t>
      </w:r>
      <w:r>
        <w:rPr>
          <w:rFonts w:eastAsia="宋体"/>
          <w:b/>
          <w:color w:val="000000"/>
        </w:rPr>
        <w:t>14</w:t>
      </w:r>
      <w:r>
        <w:rPr>
          <w:rFonts w:eastAsia="宋体"/>
          <w:color w:val="000000"/>
        </w:rPr>
        <w:t xml:space="preserve"> using pyridinium chlorochromate (PCC), the resulting diastereoisomers </w:t>
      </w:r>
      <w:r>
        <w:rPr>
          <w:rFonts w:eastAsia="宋体"/>
          <w:b/>
          <w:color w:val="000000"/>
        </w:rPr>
        <w:t>14a</w:t>
      </w:r>
      <w:r>
        <w:rPr>
          <w:rFonts w:eastAsia="宋体"/>
          <w:color w:val="000000"/>
        </w:rPr>
        <w:t xml:space="preserve"> and </w:t>
      </w:r>
      <w:r>
        <w:rPr>
          <w:rFonts w:eastAsia="宋体"/>
          <w:b/>
          <w:color w:val="000000"/>
        </w:rPr>
        <w:t>14b</w:t>
      </w:r>
      <w:r>
        <w:rPr>
          <w:rFonts w:eastAsia="宋体"/>
          <w:color w:val="000000"/>
        </w:rPr>
        <w:t xml:space="preserve"> are successfully separated using column chromatography on silica gel. Upon treatment of </w:t>
      </w:r>
      <w:r>
        <w:rPr>
          <w:rFonts w:eastAsia="宋体"/>
          <w:b/>
          <w:color w:val="000000"/>
        </w:rPr>
        <w:t>14b</w:t>
      </w:r>
      <w:r>
        <w:rPr>
          <w:rFonts w:eastAsia="宋体"/>
          <w:color w:val="000000"/>
        </w:rPr>
        <w:t xml:space="preserve"> with a catalytic amount of base such as DBU, </w:t>
      </w:r>
      <w:r>
        <w:rPr>
          <w:rFonts w:eastAsia="宋体"/>
          <w:b/>
          <w:color w:val="000000"/>
        </w:rPr>
        <w:t xml:space="preserve">14a </w:t>
      </w:r>
      <w:r>
        <w:rPr>
          <w:rFonts w:eastAsia="宋体"/>
          <w:color w:val="000000"/>
        </w:rPr>
        <w:t xml:space="preserve">is afforded through an epimerization of </w:t>
      </w:r>
      <w:r>
        <w:rPr>
          <w:rFonts w:eastAsia="宋体"/>
          <w:b/>
          <w:color w:val="000000"/>
        </w:rPr>
        <w:t>14b</w:t>
      </w:r>
      <w:r>
        <w:rPr>
          <w:rFonts w:eastAsia="宋体"/>
          <w:color w:val="000000"/>
        </w:rPr>
        <w:t xml:space="preserve"> in an overall 45% yield after several cycles. Subsequently, </w:t>
      </w:r>
      <w:r>
        <w:rPr>
          <w:rFonts w:eastAsia="宋体"/>
          <w:b/>
          <w:color w:val="000000"/>
        </w:rPr>
        <w:t xml:space="preserve">14a </w:t>
      </w:r>
      <w:r>
        <w:rPr>
          <w:rFonts w:eastAsia="宋体"/>
          <w:color w:val="000000"/>
        </w:rPr>
        <w:t xml:space="preserve">reacts with </w:t>
      </w:r>
      <w:r>
        <w:rPr>
          <w:rFonts w:eastAsia="宋体"/>
        </w:rPr>
        <w:t>Ph</w:t>
      </w:r>
      <w:r>
        <w:rPr>
          <w:rFonts w:eastAsia="宋体"/>
          <w:sz w:val="16"/>
          <w:szCs w:val="16"/>
        </w:rPr>
        <w:t>3</w:t>
      </w:r>
      <w:r>
        <w:rPr>
          <w:rFonts w:eastAsia="宋体"/>
        </w:rPr>
        <w:t>PCH</w:t>
      </w:r>
      <w:r>
        <w:rPr>
          <w:rFonts w:eastAsia="宋体"/>
          <w:sz w:val="16"/>
          <w:szCs w:val="16"/>
        </w:rPr>
        <w:t>3</w:t>
      </w:r>
      <w:r>
        <w:rPr>
          <w:rFonts w:eastAsia="宋体"/>
        </w:rPr>
        <w:t xml:space="preserve">I and LiHMDS to give </w:t>
      </w:r>
      <w:r>
        <w:rPr>
          <w:rFonts w:eastAsia="宋体"/>
          <w:b/>
        </w:rPr>
        <w:t>15</w:t>
      </w:r>
      <w:r>
        <w:rPr>
          <w:rFonts w:eastAsia="宋体"/>
        </w:rPr>
        <w:t>, which is a key intermediate for the synthesis of (±)-gracilioether F</w:t>
      </w:r>
      <w:r>
        <w:rPr>
          <w:rFonts w:eastAsia="宋体"/>
          <w:color w:val="000000"/>
        </w:rPr>
        <w:t>.</w:t>
      </w:r>
    </w:p>
    <w:p>
      <w:pPr>
        <w:autoSpaceDE w:val="0"/>
        <w:autoSpaceDN w:val="0"/>
        <w:adjustRightInd w:val="0"/>
        <w:spacing w:before="0" w:beforeLines="0"/>
        <w:jc w:val="center"/>
        <w:rPr>
          <w:rFonts w:eastAsia="等线"/>
        </w:rPr>
      </w:pPr>
      <w:r>
        <w:rPr>
          <w:rFonts w:eastAsia="等线"/>
        </w:rPr>
        <w:object>
          <v:shape id="_x0000_i1065" o:spt="75" type="#_x0000_t75" style="height:144pt;width:393pt;" o:ole="t" filled="f" o:preferrelative="t" stroked="f" coordsize="21600,21600">
            <v:path/>
            <v:fill on="f" focussize="0,0"/>
            <v:stroke on="f" joinstyle="miter"/>
            <v:imagedata r:id="rId117" o:title=""/>
            <o:lock v:ext="edit" aspectratio="t"/>
            <w10:wrap type="none"/>
            <w10:anchorlock/>
          </v:shape>
          <o:OLEObject Type="Embed" ProgID="ChemDraw.Document.6.0" ShapeID="_x0000_i1065" DrawAspect="Content" ObjectID="_1468075765" r:id="rId116">
            <o:LockedField>false</o:LockedField>
          </o:OLEObject>
        </w:object>
      </w:r>
    </w:p>
    <w:p>
      <w:pPr>
        <w:autoSpaceDE w:val="0"/>
        <w:autoSpaceDN w:val="0"/>
        <w:adjustRightInd w:val="0"/>
        <w:spacing w:before="163"/>
        <w:jc w:val="center"/>
        <w:rPr>
          <w:rFonts w:eastAsia="等线"/>
        </w:rPr>
      </w:pPr>
      <w:r>
        <w:rPr>
          <w:rFonts w:eastAsia="等线"/>
        </w:rPr>
        <w:object>
          <v:shape id="_x0000_i1066" o:spt="75" type="#_x0000_t75" style="height:192.5pt;width:391.5pt;" o:ole="t" filled="f" o:preferrelative="t" stroked="f" coordsize="21600,21600">
            <v:path/>
            <v:fill on="f" focussize="0,0"/>
            <v:stroke on="f" joinstyle="miter"/>
            <v:imagedata r:id="rId119" o:title=""/>
            <o:lock v:ext="edit" aspectratio="t"/>
            <w10:wrap type="none"/>
            <w10:anchorlock/>
          </v:shape>
          <o:OLEObject Type="Embed" ProgID="ChemDraw.Document.6.0" ShapeID="_x0000_i1066" DrawAspect="Content" ObjectID="_1468075766" r:id="rId118">
            <o:LockedField>false</o:LockedField>
          </o:OLEObject>
        </w:object>
      </w:r>
    </w:p>
    <w:p>
      <w:pPr>
        <w:autoSpaceDE w:val="0"/>
        <w:autoSpaceDN w:val="0"/>
        <w:adjustRightInd w:val="0"/>
        <w:spacing w:before="163"/>
        <w:jc w:val="center"/>
        <w:rPr>
          <w:rFonts w:eastAsia="等线"/>
        </w:rPr>
      </w:pPr>
      <w:r>
        <w:rPr>
          <w:rFonts w:eastAsia="等线"/>
        </w:rPr>
        <w:object>
          <v:shape id="_x0000_i1067" o:spt="75" type="#_x0000_t75" style="height:91pt;width:355.5pt;" o:ole="t" filled="f" o:preferrelative="t" stroked="f" coordsize="21600,21600">
            <v:path/>
            <v:fill on="f" focussize="0,0"/>
            <v:stroke on="f" joinstyle="miter"/>
            <v:imagedata r:id="rId121" o:title=""/>
            <o:lock v:ext="edit" aspectratio="t"/>
            <w10:wrap type="none"/>
            <w10:anchorlock/>
          </v:shape>
          <o:OLEObject Type="Embed" ProgID="ChemDraw.Document.6.0" ShapeID="_x0000_i1067" DrawAspect="Content" ObjectID="_1468075767" r:id="rId120">
            <o:LockedField>false</o:LockedField>
          </o:OLEObject>
        </w:object>
      </w:r>
    </w:p>
    <w:p>
      <w:pPr>
        <w:autoSpaceDE w:val="0"/>
        <w:autoSpaceDN w:val="0"/>
        <w:adjustRightInd w:val="0"/>
        <w:spacing w:before="163"/>
        <w:ind w:firstLine="240" w:firstLineChars="100"/>
        <w:rPr>
          <w:rFonts w:eastAsia="等线"/>
          <w:i/>
          <w:color w:val="000000"/>
        </w:rPr>
      </w:pPr>
      <w:r>
        <w:rPr>
          <w:rFonts w:eastAsia="等线"/>
          <w:i/>
          <w:color w:val="000000"/>
        </w:rPr>
        <w:t>Hint: Treating phosphonium salt with a suitable base (e.g., LiHMDS, RLi, NaH) leads to the generation of a phosphorane (phosphorous ylide), which can react with carbonyl compounds to form carbon-carbon double bonds. This type of reaction is known as the</w:t>
      </w:r>
      <w:r>
        <w:rPr>
          <w:rFonts w:eastAsia="等线"/>
          <w:i/>
          <w:color w:val="FF0000"/>
        </w:rPr>
        <w:t xml:space="preserve"> Wittig reaction</w:t>
      </w:r>
      <w:r>
        <w:rPr>
          <w:rFonts w:eastAsia="等线"/>
          <w:i/>
          <w:color w:val="000000"/>
        </w:rPr>
        <w:t>, one of the most important and most effective method for the synthesis of alkenes.</w:t>
      </w:r>
    </w:p>
    <w:p>
      <w:pPr>
        <w:autoSpaceDE w:val="0"/>
        <w:autoSpaceDN w:val="0"/>
        <w:adjustRightInd w:val="0"/>
        <w:spacing w:before="163"/>
        <w:ind w:firstLine="240" w:firstLineChars="100"/>
        <w:jc w:val="center"/>
        <w:rPr>
          <w:rFonts w:eastAsia="等线"/>
          <w:color w:val="FF0000"/>
        </w:rPr>
      </w:pPr>
      <w:r>
        <w:rPr>
          <w:rFonts w:eastAsia="等线"/>
        </w:rPr>
        <w:object>
          <v:shape id="_x0000_i1068" o:spt="75" type="#_x0000_t75" style="height:73.5pt;width:401pt;" o:ole="t" filled="f" o:preferrelative="t" stroked="f" coordsize="21600,21600">
            <v:path/>
            <v:fill on="f" focussize="0,0"/>
            <v:stroke on="f" joinstyle="miter"/>
            <v:imagedata r:id="rId123" o:title=""/>
            <o:lock v:ext="edit" aspectratio="t"/>
            <w10:wrap type="none"/>
            <w10:anchorlock/>
          </v:shape>
          <o:OLEObject Type="Embed" ProgID="ChemDraw.Document.6.0" ShapeID="_x0000_i1068" DrawAspect="Content" ObjectID="_1468075768" r:id="rId122">
            <o:LockedField>false</o:LockedField>
          </o:OLEObject>
        </w:object>
      </w:r>
    </w:p>
    <w:p>
      <w:pPr>
        <w:autoSpaceDE w:val="0"/>
        <w:autoSpaceDN w:val="0"/>
        <w:adjustRightInd w:val="0"/>
        <w:spacing w:before="163"/>
        <w:rPr>
          <w:rFonts w:eastAsia="等线"/>
          <w:color w:val="000000"/>
        </w:rPr>
      </w:pPr>
      <w:r>
        <w:rPr>
          <w:rFonts w:eastAsia="等线"/>
          <w:b/>
          <w:color w:val="000000"/>
        </w:rPr>
        <w:t>13-3-1</w:t>
      </w:r>
      <w:r>
        <w:rPr>
          <w:rFonts w:eastAsia="等线"/>
          <w:color w:val="000000"/>
        </w:rPr>
        <w:t xml:space="preserve"> </w:t>
      </w:r>
      <w:r>
        <w:rPr>
          <w:rFonts w:eastAsia="等线"/>
          <w:b/>
          <w:color w:val="000000"/>
          <w:u w:val="single"/>
        </w:rPr>
        <w:t>Draw</w:t>
      </w:r>
      <w:r>
        <w:rPr>
          <w:rFonts w:eastAsia="等线"/>
          <w:color w:val="000000"/>
        </w:rPr>
        <w:t xml:space="preserve"> the structures of compounds </w:t>
      </w:r>
      <w:r>
        <w:rPr>
          <w:rFonts w:eastAsia="等线"/>
          <w:b/>
          <w:color w:val="000000"/>
        </w:rPr>
        <w:t>10</w:t>
      </w:r>
      <w:r>
        <w:rPr>
          <w:rFonts w:eastAsia="等线"/>
          <w:color w:val="000000"/>
        </w:rPr>
        <w:t xml:space="preserve"> and </w:t>
      </w:r>
      <w:r>
        <w:rPr>
          <w:rFonts w:eastAsia="等线"/>
          <w:b/>
          <w:color w:val="000000"/>
        </w:rPr>
        <w:t>12</w:t>
      </w:r>
      <w:r>
        <w:rPr>
          <w:rFonts w:eastAsia="Times New Roman"/>
        </w:rPr>
        <w:t>.</w:t>
      </w:r>
    </w:p>
    <w:p>
      <w:pPr>
        <w:autoSpaceDE w:val="0"/>
        <w:autoSpaceDN w:val="0"/>
        <w:adjustRightInd w:val="0"/>
        <w:spacing w:before="163"/>
        <w:rPr>
          <w:rFonts w:eastAsia="等线"/>
          <w:color w:val="000000"/>
        </w:rPr>
      </w:pPr>
      <w:r>
        <w:rPr>
          <w:rFonts w:eastAsia="等线"/>
          <w:b/>
          <w:color w:val="000000"/>
        </w:rPr>
        <w:t>13-3-2</w:t>
      </w:r>
      <w:r>
        <w:rPr>
          <w:rFonts w:eastAsia="等线"/>
          <w:color w:val="000000"/>
        </w:rPr>
        <w:t xml:space="preserve"> </w:t>
      </w:r>
      <w:r>
        <w:rPr>
          <w:rFonts w:eastAsia="等线"/>
          <w:b/>
          <w:color w:val="000000"/>
          <w:u w:val="single"/>
        </w:rPr>
        <w:t>Draw</w:t>
      </w:r>
      <w:r>
        <w:rPr>
          <w:rFonts w:eastAsia="等线"/>
          <w:color w:val="000000"/>
        </w:rPr>
        <w:t xml:space="preserve"> the structures of main reactive intermediates in the reaction of </w:t>
      </w:r>
      <w:r>
        <w:rPr>
          <w:rFonts w:eastAsia="等线"/>
          <w:b/>
          <w:color w:val="000000"/>
        </w:rPr>
        <w:t>9</w:t>
      </w:r>
      <w:r>
        <w:rPr>
          <w:rFonts w:eastAsia="等线"/>
          <w:color w:val="000000"/>
        </w:rPr>
        <w:t xml:space="preserve"> with I</w:t>
      </w:r>
      <w:r>
        <w:rPr>
          <w:rFonts w:eastAsia="等线"/>
          <w:color w:val="000000"/>
          <w:vertAlign w:val="subscript"/>
        </w:rPr>
        <w:t>2</w:t>
      </w:r>
      <w:r>
        <w:rPr>
          <w:rFonts w:eastAsia="等线"/>
          <w:color w:val="000000"/>
        </w:rPr>
        <w:t xml:space="preserve"> to afford </w:t>
      </w:r>
      <w:r>
        <w:rPr>
          <w:rFonts w:eastAsia="等线"/>
          <w:b/>
          <w:color w:val="000000"/>
        </w:rPr>
        <w:t>10</w:t>
      </w:r>
      <w:r>
        <w:rPr>
          <w:rFonts w:eastAsia="等线"/>
          <w:color w:val="000000"/>
        </w:rPr>
        <w:t>.</w:t>
      </w:r>
    </w:p>
    <w:p>
      <w:pPr>
        <w:autoSpaceDE w:val="0"/>
        <w:autoSpaceDN w:val="0"/>
        <w:adjustRightInd w:val="0"/>
        <w:spacing w:before="163"/>
        <w:rPr>
          <w:rFonts w:eastAsia="等线"/>
          <w:color w:val="000000"/>
        </w:rPr>
      </w:pPr>
      <w:r>
        <w:rPr>
          <w:rFonts w:eastAsia="等线"/>
          <w:b/>
          <w:color w:val="000000"/>
        </w:rPr>
        <w:t>13-3-3</w:t>
      </w:r>
      <w:r>
        <w:rPr>
          <w:rFonts w:eastAsia="等线"/>
          <w:color w:val="000000"/>
        </w:rPr>
        <w:t xml:space="preserve"> </w:t>
      </w:r>
      <w:r>
        <w:rPr>
          <w:rFonts w:eastAsia="等线"/>
          <w:b/>
          <w:color w:val="000000"/>
          <w:u w:val="single"/>
        </w:rPr>
        <w:t>Draw</w:t>
      </w:r>
      <w:r>
        <w:rPr>
          <w:rFonts w:eastAsia="等线"/>
          <w:color w:val="000000"/>
        </w:rPr>
        <w:t xml:space="preserve"> all stereoisomers of </w:t>
      </w:r>
      <w:r>
        <w:rPr>
          <w:rFonts w:eastAsia="等线"/>
          <w:b/>
          <w:color w:val="000000"/>
        </w:rPr>
        <w:t>13</w:t>
      </w:r>
      <w:r>
        <w:rPr>
          <w:rFonts w:eastAsia="等线"/>
          <w:color w:val="000000"/>
        </w:rPr>
        <w:t xml:space="preserve"> and </w:t>
      </w:r>
      <w:r>
        <w:rPr>
          <w:rFonts w:eastAsia="Times New Roman"/>
        </w:rPr>
        <w:t>clearly identify their stereochemistry.</w:t>
      </w:r>
    </w:p>
    <w:p>
      <w:pPr>
        <w:autoSpaceDE w:val="0"/>
        <w:autoSpaceDN w:val="0"/>
        <w:adjustRightInd w:val="0"/>
        <w:spacing w:before="163"/>
        <w:rPr>
          <w:rFonts w:eastAsia="等线"/>
        </w:rPr>
      </w:pPr>
      <w:r>
        <w:rPr>
          <w:rFonts w:eastAsia="等线"/>
          <w:b/>
          <w:color w:val="000000"/>
        </w:rPr>
        <w:t>13-3-4</w:t>
      </w:r>
      <w:r>
        <w:rPr>
          <w:rFonts w:eastAsia="等线"/>
          <w:color w:val="000000"/>
        </w:rPr>
        <w:t xml:space="preserve"> </w:t>
      </w:r>
      <w:r>
        <w:rPr>
          <w:rFonts w:eastAsia="等线"/>
          <w:b/>
          <w:color w:val="000000"/>
          <w:u w:val="single"/>
        </w:rPr>
        <w:t>Draw</w:t>
      </w:r>
      <w:r>
        <w:rPr>
          <w:rFonts w:eastAsia="等线"/>
          <w:color w:val="000000"/>
        </w:rPr>
        <w:t xml:space="preserve"> the structures of compounds </w:t>
      </w:r>
      <w:r>
        <w:rPr>
          <w:rFonts w:eastAsia="等线"/>
          <w:b/>
          <w:color w:val="000000"/>
        </w:rPr>
        <w:t>14a</w:t>
      </w:r>
      <w:r>
        <w:rPr>
          <w:rFonts w:eastAsia="等线"/>
          <w:color w:val="000000"/>
        </w:rPr>
        <w:t xml:space="preserve"> and </w:t>
      </w:r>
      <w:r>
        <w:rPr>
          <w:rFonts w:eastAsia="等线"/>
          <w:b/>
          <w:color w:val="000000"/>
        </w:rPr>
        <w:t>14b</w:t>
      </w:r>
      <w:r>
        <w:rPr>
          <w:rFonts w:eastAsia="等线"/>
          <w:color w:val="000000"/>
        </w:rPr>
        <w:t xml:space="preserve"> and </w:t>
      </w:r>
      <w:r>
        <w:rPr>
          <w:rFonts w:eastAsia="Times New Roman"/>
        </w:rPr>
        <w:t xml:space="preserve">clearly identify the stereochemistry for these </w:t>
      </w:r>
      <w:r>
        <w:rPr>
          <w:rFonts w:eastAsia="等线"/>
          <w:color w:val="000000"/>
        </w:rPr>
        <w:t>diastereoisomers</w:t>
      </w:r>
      <w:r>
        <w:rPr>
          <w:rFonts w:eastAsia="Times New Roman"/>
        </w:rPr>
        <w:t>.</w:t>
      </w:r>
    </w:p>
    <w:p>
      <w:pPr>
        <w:pStyle w:val="24"/>
        <w:numPr>
          <w:ilvl w:val="2"/>
          <w:numId w:val="3"/>
        </w:numPr>
        <w:autoSpaceDE w:val="0"/>
        <w:autoSpaceDN w:val="0"/>
        <w:adjustRightInd w:val="0"/>
        <w:spacing w:before="163"/>
        <w:ind w:firstLineChars="0"/>
        <w:rPr>
          <w:color w:val="000000"/>
        </w:rPr>
      </w:pPr>
      <w:r>
        <w:rPr>
          <w:b/>
          <w:color w:val="000000"/>
          <w:u w:val="single"/>
        </w:rPr>
        <w:t>Draw</w:t>
      </w:r>
      <w:r>
        <w:rPr>
          <w:color w:val="000000"/>
        </w:rPr>
        <w:t xml:space="preserve"> the structure of the main intermediate in the conversion from </w:t>
      </w:r>
      <w:r>
        <w:rPr>
          <w:b/>
          <w:color w:val="000000"/>
        </w:rPr>
        <w:t>14b</w:t>
      </w:r>
      <w:r>
        <w:rPr>
          <w:color w:val="000000"/>
        </w:rPr>
        <w:t xml:space="preserve"> to </w:t>
      </w:r>
      <w:r>
        <w:rPr>
          <w:b/>
          <w:color w:val="000000"/>
        </w:rPr>
        <w:t>14a</w:t>
      </w:r>
      <w:r>
        <w:rPr>
          <w:color w:val="000000"/>
        </w:rPr>
        <w:t>.</w:t>
      </w:r>
    </w:p>
    <w:p>
      <w:pPr>
        <w:autoSpaceDE w:val="0"/>
        <w:autoSpaceDN w:val="0"/>
        <w:adjustRightInd w:val="0"/>
        <w:spacing w:before="163"/>
        <w:rPr>
          <w:rFonts w:eastAsia="宋体"/>
          <w:color w:val="000000"/>
        </w:rPr>
      </w:pPr>
      <w:r>
        <w:rPr>
          <w:rFonts w:eastAsia="等线"/>
          <w:b/>
          <w:color w:val="000000"/>
        </w:rPr>
        <w:t xml:space="preserve">13-3-6 </w:t>
      </w:r>
      <w:r>
        <w:rPr>
          <w:rFonts w:eastAsia="宋体"/>
          <w:color w:val="000000"/>
        </w:rPr>
        <w:t>1,8-Diazabicyclo[5.4.0]undec-7-ene (DBU) is an strong organic base with a p</w:t>
      </w:r>
      <w:r>
        <w:rPr>
          <w:rFonts w:eastAsia="宋体"/>
          <w:i/>
          <w:color w:val="000000"/>
        </w:rPr>
        <w:t>K</w:t>
      </w:r>
      <w:r>
        <w:rPr>
          <w:rFonts w:eastAsia="宋体"/>
          <w:color w:val="000000"/>
          <w:vertAlign w:val="subscript"/>
        </w:rPr>
        <w:t>a</w:t>
      </w:r>
      <w:r>
        <w:rPr>
          <w:rFonts w:eastAsia="宋体"/>
          <w:color w:val="000000"/>
        </w:rPr>
        <w:t xml:space="preserve"> (of the conjugate acid) of about 12.5. </w:t>
      </w:r>
      <w:r>
        <w:rPr>
          <w:rFonts w:eastAsia="宋体"/>
          <w:b/>
          <w:color w:val="000000"/>
          <w:u w:val="single"/>
        </w:rPr>
        <w:t>Draw</w:t>
      </w:r>
      <w:r>
        <w:rPr>
          <w:rFonts w:eastAsia="宋体"/>
          <w:color w:val="000000"/>
        </w:rPr>
        <w:t xml:space="preserve"> the structure of conjugate acid of DBU.</w:t>
      </w:r>
    </w:p>
    <w:p>
      <w:pPr>
        <w:autoSpaceDE w:val="0"/>
        <w:autoSpaceDN w:val="0"/>
        <w:adjustRightInd w:val="0"/>
        <w:spacing w:beforeLines="0"/>
        <w:rPr>
          <w:rFonts w:eastAsia="宋体"/>
          <w:color w:val="000000"/>
        </w:rPr>
      </w:pPr>
      <w:r>
        <w:rPr>
          <w:rFonts w:eastAsia="宋体"/>
          <w:b/>
          <w:color w:val="000000"/>
        </w:rPr>
        <w:t>13-4</w:t>
      </w:r>
      <w:r>
        <w:rPr>
          <w:rFonts w:eastAsia="宋体"/>
          <w:color w:val="000000"/>
        </w:rPr>
        <w:t xml:space="preserve"> The CuBr</w:t>
      </w:r>
      <w:r>
        <w:rPr>
          <w:rFonts w:eastAsia="宋体"/>
          <w:color w:val="000000"/>
          <w:vertAlign w:val="subscript"/>
        </w:rPr>
        <w:t>2</w:t>
      </w:r>
      <w:r>
        <w:rPr>
          <w:rFonts w:eastAsia="宋体"/>
          <w:color w:val="000000"/>
        </w:rPr>
        <w:t>-catalyzed EATA reaction of (</w:t>
      </w:r>
      <w:r>
        <w:rPr>
          <w:rFonts w:eastAsia="宋体"/>
          <w:i/>
          <w:color w:val="000000"/>
        </w:rPr>
        <w:t>S</w:t>
      </w:r>
      <w:r>
        <w:rPr>
          <w:rFonts w:eastAsia="宋体"/>
          <w:color w:val="000000"/>
        </w:rPr>
        <w:t>)-</w:t>
      </w:r>
      <w:r>
        <w:rPr>
          <w:rFonts w:eastAsia="宋体"/>
          <w:b/>
          <w:color w:val="000000"/>
        </w:rPr>
        <w:t>17</w:t>
      </w:r>
      <w:r>
        <w:rPr>
          <w:rFonts w:eastAsia="宋体"/>
          <w:color w:val="000000"/>
        </w:rPr>
        <w:t xml:space="preserve"> with methyl 4-oxobutanoate </w:t>
      </w:r>
      <w:r>
        <w:rPr>
          <w:rFonts w:eastAsia="宋体"/>
          <w:b/>
          <w:color w:val="000000"/>
        </w:rPr>
        <w:t>18</w:t>
      </w:r>
      <w:r>
        <w:rPr>
          <w:rFonts w:eastAsia="宋体"/>
          <w:color w:val="000000"/>
        </w:rPr>
        <w:t xml:space="preserve"> and (</w:t>
      </w:r>
      <w:r>
        <w:rPr>
          <w:rFonts w:eastAsia="宋体"/>
          <w:i/>
          <w:color w:val="000000"/>
        </w:rPr>
        <w:t>R</w:t>
      </w:r>
      <w:r>
        <w:rPr>
          <w:rFonts w:eastAsia="宋体"/>
          <w:color w:val="000000"/>
        </w:rPr>
        <w:t>)-</w:t>
      </w:r>
      <w:r>
        <w:rPr>
          <w:rFonts w:eastAsia="宋体"/>
          <w:b/>
          <w:color w:val="000000"/>
        </w:rPr>
        <w:t>7</w:t>
      </w:r>
      <w:r>
        <w:rPr>
          <w:rFonts w:eastAsia="宋体"/>
          <w:color w:val="000000"/>
        </w:rPr>
        <w:t xml:space="preserve"> affords allene (</w:t>
      </w:r>
      <w:r>
        <w:rPr>
          <w:rFonts w:eastAsia="宋体"/>
          <w:i/>
          <w:color w:val="000000"/>
        </w:rPr>
        <w:t>S</w:t>
      </w:r>
      <w:r>
        <w:rPr>
          <w:rFonts w:eastAsia="宋体"/>
          <w:i/>
          <w:color w:val="000000"/>
          <w:vertAlign w:val="subscript"/>
        </w:rPr>
        <w:t>a</w:t>
      </w:r>
      <w:r>
        <w:rPr>
          <w:rFonts w:eastAsia="宋体"/>
          <w:i/>
          <w:color w:val="000000"/>
        </w:rPr>
        <w:t>,S</w:t>
      </w:r>
      <w:r>
        <w:rPr>
          <w:rFonts w:eastAsia="宋体"/>
          <w:color w:val="000000"/>
        </w:rPr>
        <w:t>)-</w:t>
      </w:r>
      <w:r>
        <w:rPr>
          <w:rFonts w:eastAsia="宋体"/>
          <w:b/>
          <w:color w:val="000000"/>
        </w:rPr>
        <w:t>19</w:t>
      </w:r>
      <w:r>
        <w:rPr>
          <w:rFonts w:eastAsia="宋体"/>
          <w:color w:val="000000"/>
        </w:rPr>
        <w:t>, which can be further converted into natural product (</w:t>
      </w:r>
      <w:r>
        <w:rPr>
          <w:rFonts w:eastAsia="宋体"/>
        </w:rPr>
        <w:sym w:font="Symbol" w:char="F02D"/>
      </w:r>
      <w:r>
        <w:rPr>
          <w:rFonts w:eastAsia="宋体"/>
          <w:color w:val="000000"/>
        </w:rPr>
        <w:t>)-xestospongiene E (</w:t>
      </w:r>
      <w:r>
        <w:rPr>
          <w:rFonts w:eastAsia="宋体"/>
          <w:b/>
          <w:color w:val="000000"/>
        </w:rPr>
        <w:t>16</w:t>
      </w:r>
      <w:r>
        <w:rPr>
          <w:rFonts w:eastAsia="宋体"/>
          <w:color w:val="000000"/>
        </w:rPr>
        <w:t>) in two steps.</w:t>
      </w:r>
    </w:p>
    <w:p>
      <w:pPr>
        <w:autoSpaceDE w:val="0"/>
        <w:autoSpaceDN w:val="0"/>
        <w:adjustRightInd w:val="0"/>
        <w:spacing w:before="163"/>
        <w:jc w:val="center"/>
        <w:rPr>
          <w:rFonts w:eastAsia="等线"/>
        </w:rPr>
      </w:pPr>
      <w:r>
        <w:rPr>
          <w:rFonts w:eastAsia="等线"/>
        </w:rPr>
        <w:object>
          <v:shape id="_x0000_i1069" o:spt="75" type="#_x0000_t75" style="height:99.5pt;width:433.5pt;" o:ole="t" filled="f" o:preferrelative="t" stroked="f" coordsize="21600,21600">
            <v:path/>
            <v:fill on="f" focussize="0,0"/>
            <v:stroke on="f" joinstyle="miter"/>
            <v:imagedata r:id="rId125" o:title=""/>
            <o:lock v:ext="edit" aspectratio="t"/>
            <w10:wrap type="none"/>
            <w10:anchorlock/>
          </v:shape>
          <o:OLEObject Type="Embed" ProgID="ChemDraw.Document.6.0" ShapeID="_x0000_i1069" DrawAspect="Content" ObjectID="_1468075769" r:id="rId124">
            <o:LockedField>false</o:LockedField>
          </o:OLEObject>
        </w:object>
      </w:r>
    </w:p>
    <w:p>
      <w:pPr>
        <w:autoSpaceDE w:val="0"/>
        <w:autoSpaceDN w:val="0"/>
        <w:adjustRightInd w:val="0"/>
        <w:spacing w:before="163"/>
        <w:jc w:val="center"/>
        <w:rPr>
          <w:rFonts w:eastAsia="等线"/>
          <w:color w:val="000000"/>
        </w:rPr>
      </w:pPr>
      <w:r>
        <w:rPr>
          <w:rFonts w:eastAsia="等线"/>
        </w:rPr>
        <w:object>
          <v:shape id="_x0000_i1070" o:spt="75" type="#_x0000_t75" style="height:99.5pt;width:481pt;" o:ole="t" filled="f" o:preferrelative="t" stroked="f" coordsize="21600,21600">
            <v:path/>
            <v:fill on="f" focussize="0,0"/>
            <v:stroke on="f" joinstyle="miter"/>
            <v:imagedata r:id="rId127" o:title=""/>
            <o:lock v:ext="edit" aspectratio="t"/>
            <w10:wrap type="none"/>
            <w10:anchorlock/>
          </v:shape>
          <o:OLEObject Type="Embed" ProgID="ChemDraw.Document.6.0" ShapeID="_x0000_i1070" DrawAspect="Content" ObjectID="_1468075770" r:id="rId126">
            <o:LockedField>false</o:LockedField>
          </o:OLEObject>
        </w:object>
      </w:r>
    </w:p>
    <w:p>
      <w:pPr>
        <w:autoSpaceDE w:val="0"/>
        <w:autoSpaceDN w:val="0"/>
        <w:adjustRightInd w:val="0"/>
        <w:spacing w:before="163"/>
        <w:ind w:firstLine="240" w:firstLineChars="100"/>
        <w:rPr>
          <w:rFonts w:eastAsia="等线"/>
          <w:color w:val="000000"/>
        </w:rPr>
      </w:pPr>
      <w:r>
        <w:rPr>
          <w:rFonts w:eastAsia="等线"/>
          <w:color w:val="000000"/>
        </w:rPr>
        <w:t>Compound (</w:t>
      </w:r>
      <w:r>
        <w:rPr>
          <w:rFonts w:eastAsia="等线"/>
          <w:i/>
          <w:color w:val="000000"/>
        </w:rPr>
        <w:t>S</w:t>
      </w:r>
      <w:r>
        <w:rPr>
          <w:rFonts w:eastAsia="等线"/>
          <w:color w:val="000000"/>
        </w:rPr>
        <w:t>)-</w:t>
      </w:r>
      <w:r>
        <w:rPr>
          <w:rFonts w:eastAsia="等线"/>
          <w:b/>
          <w:color w:val="000000"/>
        </w:rPr>
        <w:t>17</w:t>
      </w:r>
      <w:r>
        <w:rPr>
          <w:rFonts w:eastAsia="等线"/>
          <w:color w:val="000000"/>
        </w:rPr>
        <w:t xml:space="preserve"> is prepared from aldehyde </w:t>
      </w:r>
      <w:r>
        <w:rPr>
          <w:rFonts w:eastAsia="等线"/>
          <w:b/>
          <w:color w:val="000000"/>
        </w:rPr>
        <w:t>21</w:t>
      </w:r>
      <w:r>
        <w:rPr>
          <w:rFonts w:eastAsia="等线"/>
          <w:color w:val="000000"/>
        </w:rPr>
        <w:t xml:space="preserve"> by a route as shown below.</w:t>
      </w:r>
    </w:p>
    <w:p>
      <w:pPr>
        <w:autoSpaceDE w:val="0"/>
        <w:autoSpaceDN w:val="0"/>
        <w:adjustRightInd w:val="0"/>
        <w:spacing w:before="163"/>
        <w:jc w:val="center"/>
        <w:rPr>
          <w:rFonts w:eastAsia="等线"/>
        </w:rPr>
      </w:pPr>
      <w:r>
        <w:rPr>
          <w:rFonts w:eastAsia="等线"/>
        </w:rPr>
        <w:object>
          <v:shape id="_x0000_i1071" o:spt="75" type="#_x0000_t75" style="height:122.5pt;width:447.5pt;" o:ole="t" filled="f" o:preferrelative="t" stroked="f" coordsize="21600,21600">
            <v:path/>
            <v:fill on="f" focussize="0,0"/>
            <v:stroke on="f" joinstyle="miter"/>
            <v:imagedata r:id="rId129" o:title=""/>
            <o:lock v:ext="edit" aspectratio="t"/>
            <w10:wrap type="none"/>
            <w10:anchorlock/>
          </v:shape>
          <o:OLEObject Type="Embed" ProgID="ChemDraw.Document.6.0" ShapeID="_x0000_i1071" DrawAspect="Content" ObjectID="_1468075771" r:id="rId128">
            <o:LockedField>false</o:LockedField>
          </o:OLEObject>
        </w:object>
      </w:r>
    </w:p>
    <w:p>
      <w:pPr>
        <w:autoSpaceDE w:val="0"/>
        <w:autoSpaceDN w:val="0"/>
        <w:adjustRightInd w:val="0"/>
        <w:spacing w:before="163"/>
        <w:jc w:val="center"/>
        <w:rPr>
          <w:rFonts w:eastAsia="等线"/>
        </w:rPr>
      </w:pPr>
      <w:r>
        <w:rPr>
          <w:rFonts w:eastAsia="等线"/>
        </w:rPr>
        <w:object>
          <v:shape id="_x0000_i1072" o:spt="75" type="#_x0000_t75" style="height:65.5pt;width:426pt;" o:ole="t" filled="f" o:preferrelative="t" stroked="f" coordsize="21600,21600">
            <v:path/>
            <v:fill on="f" focussize="0,0"/>
            <v:stroke on="f" joinstyle="miter"/>
            <v:imagedata r:id="rId131" o:title=""/>
            <o:lock v:ext="edit" aspectratio="t"/>
            <w10:wrap type="none"/>
            <w10:anchorlock/>
          </v:shape>
          <o:OLEObject Type="Embed" ProgID="ChemDraw.Document.6.0" ShapeID="_x0000_i1072" DrawAspect="Content" ObjectID="_1468075772" r:id="rId130">
            <o:LockedField>false</o:LockedField>
          </o:OLEObject>
        </w:object>
      </w:r>
    </w:p>
    <w:p>
      <w:pPr>
        <w:autoSpaceDE w:val="0"/>
        <w:autoSpaceDN w:val="0"/>
        <w:adjustRightInd w:val="0"/>
        <w:spacing w:before="163"/>
        <w:ind w:firstLine="240" w:firstLineChars="100"/>
        <w:rPr>
          <w:rFonts w:eastAsia="等线"/>
          <w:i/>
          <w:color w:val="000000"/>
        </w:rPr>
      </w:pPr>
      <w:r>
        <w:rPr>
          <w:rFonts w:eastAsia="等线"/>
          <w:i/>
          <w:color w:val="000000"/>
        </w:rPr>
        <w:t>Hint: Ph</w:t>
      </w:r>
      <w:r>
        <w:rPr>
          <w:rFonts w:eastAsia="等线"/>
          <w:i/>
          <w:color w:val="000000"/>
          <w:vertAlign w:val="subscript"/>
        </w:rPr>
        <w:t>3</w:t>
      </w:r>
      <w:r>
        <w:rPr>
          <w:rFonts w:eastAsia="等线"/>
          <w:i/>
          <w:color w:val="000000"/>
        </w:rPr>
        <w:t>P and CBr</w:t>
      </w:r>
      <w:r>
        <w:rPr>
          <w:rFonts w:eastAsia="等线"/>
          <w:i/>
          <w:color w:val="000000"/>
          <w:vertAlign w:val="subscript"/>
        </w:rPr>
        <w:t>4</w:t>
      </w:r>
      <w:r>
        <w:rPr>
          <w:rFonts w:eastAsia="等线"/>
          <w:i/>
          <w:color w:val="000000"/>
        </w:rPr>
        <w:t xml:space="preserve"> used in the conversion of</w:t>
      </w:r>
      <w:r>
        <w:rPr>
          <w:rFonts w:eastAsia="等线"/>
          <w:b/>
          <w:i/>
          <w:color w:val="000000"/>
        </w:rPr>
        <w:t xml:space="preserve"> 25</w:t>
      </w:r>
      <w:r>
        <w:rPr>
          <w:rFonts w:eastAsia="等线"/>
          <w:i/>
          <w:color w:val="000000"/>
        </w:rPr>
        <w:t xml:space="preserve"> into </w:t>
      </w:r>
      <w:r>
        <w:rPr>
          <w:rFonts w:eastAsia="等线"/>
          <w:b/>
          <w:i/>
          <w:color w:val="000000"/>
        </w:rPr>
        <w:t>17</w:t>
      </w:r>
      <w:r>
        <w:rPr>
          <w:rFonts w:eastAsia="等线"/>
          <w:i/>
          <w:color w:val="000000"/>
        </w:rPr>
        <w:t xml:space="preserve"> can generate phosphorous ylide, which undergoes</w:t>
      </w:r>
      <w:r>
        <w:rPr>
          <w:rFonts w:eastAsia="等线"/>
          <w:i/>
          <w:color w:val="FF0000"/>
        </w:rPr>
        <w:t xml:space="preserve"> </w:t>
      </w:r>
      <w:r>
        <w:rPr>
          <w:rFonts w:eastAsia="等线"/>
          <w:i/>
        </w:rPr>
        <w:t>Wittig-type reaction</w:t>
      </w:r>
      <w:r>
        <w:rPr>
          <w:rFonts w:eastAsia="等线"/>
          <w:i/>
          <w:color w:val="000000"/>
        </w:rPr>
        <w:t xml:space="preserve"> with aldehyde to afford 1,1-dibromoolefin. If the resulting dibromoolefin is further treated with 2 equivalents of n-butyllithium at -78 °C (lithium-halogen exchange and elimination), followed by simple hydrolysis, terminal alkyne can be prepared. This two-step method fo</w:t>
      </w:r>
      <w:r>
        <w:rPr>
          <w:rFonts w:eastAsia="等线"/>
          <w:i/>
        </w:rPr>
        <w:t>r alkyne synthesis</w:t>
      </w:r>
      <w:r>
        <w:rPr>
          <w:rFonts w:eastAsia="等线"/>
          <w:i/>
          <w:color w:val="000000"/>
        </w:rPr>
        <w:t xml:space="preserve"> is known as the </w:t>
      </w:r>
      <w:r>
        <w:rPr>
          <w:rFonts w:eastAsia="等线"/>
          <w:i/>
          <w:color w:val="FF0000"/>
        </w:rPr>
        <w:t>Corey-Fuchs reaction.</w:t>
      </w:r>
    </w:p>
    <w:p>
      <w:pPr>
        <w:autoSpaceDE w:val="0"/>
        <w:autoSpaceDN w:val="0"/>
        <w:adjustRightInd w:val="0"/>
        <w:spacing w:before="163"/>
        <w:jc w:val="center"/>
        <w:rPr>
          <w:rFonts w:eastAsia="等线"/>
          <w:b/>
          <w:color w:val="000000"/>
        </w:rPr>
      </w:pPr>
      <w:r>
        <w:rPr>
          <w:rFonts w:eastAsia="等线"/>
        </w:rPr>
        <w:object>
          <v:shape id="_x0000_i1073" o:spt="75" type="#_x0000_t75" style="height:103pt;width:393pt;" o:ole="t" filled="f" o:preferrelative="t" stroked="f" coordsize="21600,21600">
            <v:path/>
            <v:fill on="f" focussize="0,0"/>
            <v:stroke on="f" joinstyle="miter"/>
            <v:imagedata r:id="rId133" o:title=""/>
            <o:lock v:ext="edit" aspectratio="t"/>
            <w10:wrap type="none"/>
            <w10:anchorlock/>
          </v:shape>
          <o:OLEObject Type="Embed" ProgID="ChemDraw.Document.6.0" ShapeID="_x0000_i1073" DrawAspect="Content" ObjectID="_1468075773" r:id="rId132">
            <o:LockedField>false</o:LockedField>
          </o:OLEObject>
        </w:object>
      </w:r>
    </w:p>
    <w:p>
      <w:pPr>
        <w:autoSpaceDE w:val="0"/>
        <w:autoSpaceDN w:val="0"/>
        <w:adjustRightInd w:val="0"/>
        <w:spacing w:before="163"/>
        <w:rPr>
          <w:rFonts w:eastAsia="等线"/>
          <w:color w:val="000000"/>
        </w:rPr>
      </w:pPr>
      <w:r>
        <w:rPr>
          <w:rFonts w:eastAsia="等线"/>
          <w:b/>
          <w:color w:val="000000"/>
        </w:rPr>
        <w:t>13-4-1</w:t>
      </w:r>
      <w:r>
        <w:rPr>
          <w:rFonts w:eastAsia="等线"/>
          <w:color w:val="000000"/>
        </w:rPr>
        <w:t xml:space="preserve"> </w:t>
      </w:r>
      <w:r>
        <w:rPr>
          <w:rFonts w:eastAsia="等线"/>
          <w:b/>
          <w:color w:val="000000"/>
          <w:u w:val="single"/>
        </w:rPr>
        <w:t>Draw</w:t>
      </w:r>
      <w:r>
        <w:rPr>
          <w:rFonts w:eastAsia="等线"/>
          <w:color w:val="000000"/>
        </w:rPr>
        <w:t xml:space="preserve"> the structures of chiral allenes (</w:t>
      </w:r>
      <w:r>
        <w:rPr>
          <w:rFonts w:eastAsia="等线"/>
          <w:i/>
          <w:color w:val="000000"/>
        </w:rPr>
        <w:t>S</w:t>
      </w:r>
      <w:r>
        <w:rPr>
          <w:rFonts w:eastAsia="等线"/>
          <w:i/>
          <w:color w:val="000000"/>
          <w:vertAlign w:val="subscript"/>
        </w:rPr>
        <w:t>a</w:t>
      </w:r>
      <w:r>
        <w:rPr>
          <w:rFonts w:eastAsia="等线"/>
          <w:i/>
          <w:color w:val="000000"/>
        </w:rPr>
        <w:t>,S</w:t>
      </w:r>
      <w:r>
        <w:rPr>
          <w:rFonts w:eastAsia="等线"/>
          <w:color w:val="000000"/>
        </w:rPr>
        <w:t>)-</w:t>
      </w:r>
      <w:r>
        <w:rPr>
          <w:rFonts w:eastAsia="等线"/>
          <w:b/>
          <w:color w:val="000000"/>
        </w:rPr>
        <w:t xml:space="preserve">19 </w:t>
      </w:r>
      <w:r>
        <w:rPr>
          <w:rFonts w:eastAsia="等线"/>
          <w:color w:val="000000"/>
        </w:rPr>
        <w:t>and (</w:t>
      </w:r>
      <w:r>
        <w:rPr>
          <w:rFonts w:eastAsia="等线"/>
          <w:i/>
          <w:color w:val="000000"/>
        </w:rPr>
        <w:t>S</w:t>
      </w:r>
      <w:r>
        <w:rPr>
          <w:rFonts w:eastAsia="等线"/>
          <w:i/>
          <w:color w:val="000000"/>
          <w:vertAlign w:val="subscript"/>
        </w:rPr>
        <w:t>a</w:t>
      </w:r>
      <w:r>
        <w:rPr>
          <w:rFonts w:eastAsia="等线"/>
          <w:i/>
          <w:color w:val="000000"/>
        </w:rPr>
        <w:t>,S</w:t>
      </w:r>
      <w:r>
        <w:rPr>
          <w:rFonts w:eastAsia="等线"/>
          <w:color w:val="000000"/>
        </w:rPr>
        <w:t>)-</w:t>
      </w:r>
      <w:r>
        <w:rPr>
          <w:rFonts w:eastAsia="等线"/>
          <w:b/>
          <w:color w:val="000000"/>
        </w:rPr>
        <w:t>20</w:t>
      </w:r>
      <w:r>
        <w:rPr>
          <w:rFonts w:eastAsia="等线"/>
          <w:color w:val="000000"/>
        </w:rPr>
        <w:t xml:space="preserve"> and </w:t>
      </w:r>
      <w:r>
        <w:rPr>
          <w:rFonts w:eastAsia="Times New Roman"/>
        </w:rPr>
        <w:t xml:space="preserve">clearly identify the stereochemistry </w:t>
      </w:r>
      <w:r>
        <w:rPr>
          <w:rFonts w:eastAsia="等线"/>
        </w:rPr>
        <w:t>where necessary</w:t>
      </w:r>
      <w:r>
        <w:rPr>
          <w:rFonts w:eastAsia="Times New Roman"/>
        </w:rPr>
        <w:t>.</w:t>
      </w:r>
    </w:p>
    <w:p>
      <w:pPr>
        <w:autoSpaceDE w:val="0"/>
        <w:autoSpaceDN w:val="0"/>
        <w:adjustRightInd w:val="0"/>
        <w:spacing w:before="163"/>
        <w:rPr>
          <w:rFonts w:eastAsia="等线"/>
          <w:b/>
          <w:color w:val="000000"/>
        </w:rPr>
      </w:pPr>
      <w:r>
        <w:rPr>
          <w:rFonts w:eastAsia="等线"/>
          <w:b/>
          <w:color w:val="000000"/>
        </w:rPr>
        <w:t>13-4-2</w:t>
      </w:r>
      <w:r>
        <w:rPr>
          <w:rFonts w:eastAsia="等线"/>
          <w:color w:val="000000"/>
        </w:rPr>
        <w:t xml:space="preserve"> </w:t>
      </w:r>
      <w:r>
        <w:rPr>
          <w:rFonts w:eastAsia="Times New Roman"/>
        </w:rPr>
        <w:t>From the following conditions,</w:t>
      </w:r>
      <w:r>
        <w:rPr>
          <w:rFonts w:eastAsia="Times New Roman"/>
          <w:bCs/>
        </w:rPr>
        <w:t xml:space="preserve"> </w:t>
      </w:r>
      <w:r>
        <w:rPr>
          <w:rFonts w:eastAsia="Times New Roman"/>
          <w:b/>
          <w:u w:val="single"/>
        </w:rPr>
        <w:t>choose</w:t>
      </w:r>
      <w:r>
        <w:rPr>
          <w:rFonts w:eastAsia="等线"/>
          <w:color w:val="000000"/>
        </w:rPr>
        <w:t xml:space="preserve"> the best for </w:t>
      </w:r>
      <w:r>
        <w:rPr>
          <w:rFonts w:ascii="Arial" w:hAnsi="Arial" w:eastAsia="等线" w:cs="Arial"/>
          <w:b/>
          <w:color w:val="000000"/>
        </w:rPr>
        <w:t>A</w:t>
      </w:r>
    </w:p>
    <w:p>
      <w:pPr>
        <w:autoSpaceDE w:val="0"/>
        <w:autoSpaceDN w:val="0"/>
        <w:adjustRightInd w:val="0"/>
        <w:spacing w:before="0" w:beforeLines="0"/>
        <w:ind w:firstLine="480" w:firstLineChars="200"/>
        <w:rPr>
          <w:rFonts w:eastAsia="等线"/>
          <w:color w:val="000000"/>
        </w:rPr>
      </w:pPr>
      <w:r>
        <w:rPr>
          <w:rFonts w:eastAsia="等线"/>
          <w:color w:val="000000"/>
        </w:rPr>
        <w:t>(a) i) ethynylmagnesium bromide, THF; ii) NH</w:t>
      </w:r>
      <w:r>
        <w:rPr>
          <w:rFonts w:eastAsia="等线"/>
          <w:color w:val="000000"/>
          <w:vertAlign w:val="subscript"/>
        </w:rPr>
        <w:t>4</w:t>
      </w:r>
      <w:r>
        <w:rPr>
          <w:rFonts w:eastAsia="等线"/>
          <w:color w:val="000000"/>
        </w:rPr>
        <w:t>Cl(aq.)</w:t>
      </w:r>
    </w:p>
    <w:p>
      <w:pPr>
        <w:autoSpaceDE w:val="0"/>
        <w:autoSpaceDN w:val="0"/>
        <w:adjustRightInd w:val="0"/>
        <w:spacing w:before="0" w:beforeLines="0"/>
        <w:ind w:firstLine="480" w:firstLineChars="200"/>
        <w:rPr>
          <w:rFonts w:eastAsia="等线"/>
          <w:color w:val="000000"/>
        </w:rPr>
      </w:pPr>
      <w:r>
        <w:rPr>
          <w:rFonts w:eastAsia="等线"/>
          <w:color w:val="000000"/>
        </w:rPr>
        <w:t>(b) i) ethyne, Na</w:t>
      </w:r>
      <w:r>
        <w:rPr>
          <w:rFonts w:eastAsia="等线"/>
          <w:color w:val="000000"/>
          <w:vertAlign w:val="subscript"/>
        </w:rPr>
        <w:t>2</w:t>
      </w:r>
      <w:r>
        <w:rPr>
          <w:rFonts w:eastAsia="等线"/>
          <w:color w:val="000000"/>
        </w:rPr>
        <w:t>CO</w:t>
      </w:r>
      <w:r>
        <w:rPr>
          <w:rFonts w:eastAsia="等线"/>
          <w:color w:val="000000"/>
          <w:vertAlign w:val="subscript"/>
        </w:rPr>
        <w:t>3</w:t>
      </w:r>
      <w:r>
        <w:rPr>
          <w:rFonts w:eastAsia="等线"/>
          <w:color w:val="000000"/>
        </w:rPr>
        <w:t>, H</w:t>
      </w:r>
      <w:r>
        <w:rPr>
          <w:rFonts w:eastAsia="等线"/>
          <w:color w:val="000000"/>
          <w:vertAlign w:val="subscript"/>
        </w:rPr>
        <w:t>2</w:t>
      </w:r>
      <w:r>
        <w:rPr>
          <w:rFonts w:eastAsia="等线"/>
          <w:color w:val="000000"/>
        </w:rPr>
        <w:t>O; ii) NH</w:t>
      </w:r>
      <w:r>
        <w:rPr>
          <w:rFonts w:eastAsia="等线"/>
          <w:color w:val="000000"/>
          <w:vertAlign w:val="subscript"/>
        </w:rPr>
        <w:t>4</w:t>
      </w:r>
      <w:r>
        <w:rPr>
          <w:rFonts w:eastAsia="等线"/>
          <w:color w:val="000000"/>
        </w:rPr>
        <w:t>Cl(aq.)</w:t>
      </w:r>
    </w:p>
    <w:p>
      <w:pPr>
        <w:autoSpaceDE w:val="0"/>
        <w:autoSpaceDN w:val="0"/>
        <w:adjustRightInd w:val="0"/>
        <w:spacing w:before="0" w:beforeLines="0"/>
        <w:ind w:firstLine="480" w:firstLineChars="200"/>
        <w:rPr>
          <w:rFonts w:eastAsia="等线"/>
          <w:color w:val="000000"/>
        </w:rPr>
      </w:pPr>
      <w:r>
        <w:rPr>
          <w:rFonts w:eastAsia="等线"/>
          <w:color w:val="000000"/>
        </w:rPr>
        <w:t>(c) i) ethyne, NaH, THF; ii) NH</w:t>
      </w:r>
      <w:r>
        <w:rPr>
          <w:rFonts w:eastAsia="等线"/>
          <w:color w:val="000000"/>
          <w:vertAlign w:val="subscript"/>
        </w:rPr>
        <w:t>4</w:t>
      </w:r>
      <w:r>
        <w:rPr>
          <w:rFonts w:eastAsia="等线"/>
          <w:color w:val="000000"/>
        </w:rPr>
        <w:t>Cl(aq.)</w:t>
      </w:r>
    </w:p>
    <w:p>
      <w:pPr>
        <w:autoSpaceDE w:val="0"/>
        <w:autoSpaceDN w:val="0"/>
        <w:adjustRightInd w:val="0"/>
        <w:spacing w:before="0" w:beforeLines="0"/>
        <w:ind w:firstLine="480" w:firstLineChars="200"/>
        <w:rPr>
          <w:rFonts w:eastAsia="等线"/>
          <w:color w:val="000000"/>
        </w:rPr>
      </w:pPr>
      <w:r>
        <w:rPr>
          <w:rFonts w:eastAsia="等线"/>
          <w:color w:val="000000"/>
        </w:rPr>
        <w:t>(d) i) CBr</w:t>
      </w:r>
      <w:r>
        <w:rPr>
          <w:rFonts w:eastAsia="等线"/>
          <w:color w:val="000000"/>
          <w:vertAlign w:val="subscript"/>
        </w:rPr>
        <w:t>4</w:t>
      </w:r>
      <w:r>
        <w:rPr>
          <w:rFonts w:eastAsia="等线"/>
          <w:color w:val="000000"/>
        </w:rPr>
        <w:t>, PPh</w:t>
      </w:r>
      <w:r>
        <w:rPr>
          <w:rFonts w:eastAsia="等线"/>
          <w:color w:val="000000"/>
          <w:vertAlign w:val="subscript"/>
        </w:rPr>
        <w:t>3</w:t>
      </w:r>
      <w:r>
        <w:rPr>
          <w:rFonts w:eastAsia="等线"/>
          <w:color w:val="000000"/>
        </w:rPr>
        <w:t>; ii) BuLi; iii) NH</w:t>
      </w:r>
      <w:r>
        <w:rPr>
          <w:rFonts w:eastAsia="等线"/>
          <w:color w:val="000000"/>
          <w:vertAlign w:val="subscript"/>
        </w:rPr>
        <w:t>4</w:t>
      </w:r>
      <w:r>
        <w:rPr>
          <w:rFonts w:eastAsia="等线"/>
          <w:color w:val="000000"/>
        </w:rPr>
        <w:t>Cl(aq.)</w:t>
      </w:r>
    </w:p>
    <w:p>
      <w:pPr>
        <w:autoSpaceDE w:val="0"/>
        <w:autoSpaceDN w:val="0"/>
        <w:adjustRightInd w:val="0"/>
        <w:spacing w:before="163"/>
        <w:rPr>
          <w:rFonts w:eastAsia="等线"/>
          <w:b/>
          <w:color w:val="000000"/>
        </w:rPr>
      </w:pPr>
      <w:r>
        <w:rPr>
          <w:rFonts w:eastAsia="等线"/>
          <w:b/>
          <w:color w:val="000000"/>
        </w:rPr>
        <w:t>13-4-3</w:t>
      </w:r>
      <w:r>
        <w:rPr>
          <w:rFonts w:eastAsia="等线"/>
          <w:color w:val="000000"/>
        </w:rPr>
        <w:t xml:space="preserve"> </w:t>
      </w:r>
      <w:r>
        <w:rPr>
          <w:rFonts w:eastAsia="Times New Roman"/>
        </w:rPr>
        <w:t>From the following conditions,</w:t>
      </w:r>
      <w:r>
        <w:rPr>
          <w:rFonts w:eastAsia="Times New Roman"/>
          <w:bCs/>
        </w:rPr>
        <w:t xml:space="preserve"> </w:t>
      </w:r>
      <w:r>
        <w:rPr>
          <w:rFonts w:eastAsia="Times New Roman"/>
          <w:b/>
          <w:u w:val="single"/>
        </w:rPr>
        <w:t>choose</w:t>
      </w:r>
      <w:r>
        <w:rPr>
          <w:rFonts w:eastAsia="等线"/>
          <w:color w:val="000000"/>
        </w:rPr>
        <w:t xml:space="preserve"> the best for </w:t>
      </w:r>
      <w:r>
        <w:rPr>
          <w:rFonts w:ascii="Arial" w:hAnsi="Arial" w:eastAsia="等线" w:cs="Arial"/>
          <w:b/>
          <w:color w:val="000000"/>
        </w:rPr>
        <w:t>B</w:t>
      </w:r>
    </w:p>
    <w:p>
      <w:pPr>
        <w:autoSpaceDE w:val="0"/>
        <w:autoSpaceDN w:val="0"/>
        <w:adjustRightInd w:val="0"/>
        <w:spacing w:before="0" w:beforeLines="0"/>
        <w:ind w:firstLine="480" w:firstLineChars="200"/>
        <w:rPr>
          <w:rFonts w:eastAsia="等线"/>
        </w:rPr>
      </w:pPr>
      <w:r>
        <w:rPr>
          <w:rFonts w:eastAsia="等线"/>
          <w:color w:val="000000"/>
        </w:rPr>
        <w:t xml:space="preserve">(a) i) MeI; ii) </w:t>
      </w:r>
      <w:r>
        <w:rPr>
          <w:rFonts w:eastAsia="等线"/>
        </w:rPr>
        <w:t>3 M HCl</w:t>
      </w:r>
    </w:p>
    <w:p>
      <w:pPr>
        <w:autoSpaceDE w:val="0"/>
        <w:autoSpaceDN w:val="0"/>
        <w:adjustRightInd w:val="0"/>
        <w:spacing w:before="0" w:beforeLines="0"/>
        <w:ind w:firstLine="480" w:firstLineChars="200"/>
        <w:rPr>
          <w:rFonts w:eastAsia="等线"/>
        </w:rPr>
      </w:pPr>
      <w:r>
        <w:rPr>
          <w:rFonts w:eastAsia="等线"/>
        </w:rPr>
        <w:t>(b) i) MeONa, MeOH; ii) MeI; iii) 3 M HCl</w:t>
      </w:r>
    </w:p>
    <w:p>
      <w:pPr>
        <w:autoSpaceDE w:val="0"/>
        <w:autoSpaceDN w:val="0"/>
        <w:adjustRightInd w:val="0"/>
        <w:spacing w:before="0" w:beforeLines="0"/>
        <w:ind w:firstLine="480" w:firstLineChars="200"/>
        <w:rPr>
          <w:rFonts w:eastAsia="等线"/>
        </w:rPr>
      </w:pPr>
      <w:r>
        <w:rPr>
          <w:rFonts w:eastAsia="等线"/>
        </w:rPr>
        <w:t>(c) i) NaH, THF; ii) MeI; iii) 3 M HCl</w:t>
      </w:r>
    </w:p>
    <w:p>
      <w:pPr>
        <w:autoSpaceDE w:val="0"/>
        <w:autoSpaceDN w:val="0"/>
        <w:adjustRightInd w:val="0"/>
        <w:spacing w:before="0" w:beforeLines="0"/>
        <w:ind w:firstLine="480" w:firstLineChars="200"/>
        <w:rPr>
          <w:rFonts w:eastAsia="等线"/>
          <w:color w:val="000000"/>
        </w:rPr>
      </w:pPr>
      <w:r>
        <w:rPr>
          <w:rFonts w:eastAsia="等线"/>
        </w:rPr>
        <w:t xml:space="preserve">(d) i) 3 M HCl; ii) NaH, THF; iii) </w:t>
      </w:r>
      <w:r>
        <w:rPr>
          <w:rFonts w:eastAsia="等线"/>
          <w:color w:val="000000"/>
        </w:rPr>
        <w:t>MeI</w:t>
      </w:r>
    </w:p>
    <w:p>
      <w:pPr>
        <w:autoSpaceDE w:val="0"/>
        <w:autoSpaceDN w:val="0"/>
        <w:adjustRightInd w:val="0"/>
        <w:spacing w:before="163"/>
        <w:rPr>
          <w:rFonts w:eastAsia="Times New Roman"/>
        </w:rPr>
      </w:pPr>
      <w:r>
        <w:rPr>
          <w:rFonts w:eastAsia="等线"/>
          <w:b/>
          <w:color w:val="000000"/>
        </w:rPr>
        <w:t>13-4-4</w:t>
      </w:r>
      <w:r>
        <w:rPr>
          <w:rFonts w:eastAsia="等线"/>
          <w:color w:val="000000"/>
        </w:rPr>
        <w:t xml:space="preserve"> </w:t>
      </w:r>
      <w:r>
        <w:rPr>
          <w:rFonts w:eastAsia="Times New Roman"/>
          <w:b/>
          <w:u w:val="single"/>
        </w:rPr>
        <w:t>Chose</w:t>
      </w:r>
      <w:r>
        <w:rPr>
          <w:rFonts w:eastAsia="Times New Roman"/>
        </w:rPr>
        <w:t xml:space="preserve"> the correct statement indicating the conversion of </w:t>
      </w:r>
      <w:r>
        <w:rPr>
          <w:rFonts w:eastAsia="Times New Roman"/>
          <w:b/>
        </w:rPr>
        <w:t>21</w:t>
      </w:r>
      <w:r>
        <w:rPr>
          <w:rFonts w:eastAsia="Times New Roman"/>
        </w:rPr>
        <w:t xml:space="preserve"> into (</w:t>
      </w:r>
      <w:r>
        <w:rPr>
          <w:rFonts w:eastAsia="Times New Roman"/>
        </w:rPr>
        <w:sym w:font="Symbol" w:char="F0B1"/>
      </w:r>
      <w:r>
        <w:rPr>
          <w:rFonts w:eastAsia="Times New Roman"/>
        </w:rPr>
        <w:t>)-</w:t>
      </w:r>
      <w:r>
        <w:rPr>
          <w:rFonts w:eastAsia="Times New Roman"/>
          <w:b/>
        </w:rPr>
        <w:t>22</w:t>
      </w:r>
      <w:r>
        <w:rPr>
          <w:rFonts w:eastAsia="Times New Roman"/>
        </w:rPr>
        <w:t>.</w:t>
      </w:r>
    </w:p>
    <w:p>
      <w:pPr>
        <w:autoSpaceDE w:val="0"/>
        <w:autoSpaceDN w:val="0"/>
        <w:adjustRightInd w:val="0"/>
        <w:spacing w:before="0" w:beforeLines="0"/>
        <w:ind w:firstLine="480" w:firstLineChars="200"/>
        <w:rPr>
          <w:rFonts w:eastAsia="Times New Roman"/>
        </w:rPr>
      </w:pPr>
      <w:r>
        <w:rPr>
          <w:rFonts w:eastAsia="Times New Roman"/>
        </w:rPr>
        <w:t>(a) E2 reaction</w:t>
      </w:r>
    </w:p>
    <w:p>
      <w:pPr>
        <w:autoSpaceDE w:val="0"/>
        <w:autoSpaceDN w:val="0"/>
        <w:adjustRightInd w:val="0"/>
        <w:spacing w:before="0" w:beforeLines="0"/>
        <w:ind w:firstLine="480" w:firstLineChars="200"/>
        <w:rPr>
          <w:rFonts w:eastAsia="Times New Roman"/>
        </w:rPr>
      </w:pPr>
      <w:r>
        <w:rPr>
          <w:rFonts w:eastAsia="Times New Roman"/>
        </w:rPr>
        <w:t>(b) S</w:t>
      </w:r>
      <w:r>
        <w:rPr>
          <w:rFonts w:eastAsia="Times New Roman"/>
          <w:vertAlign w:val="subscript"/>
        </w:rPr>
        <w:t>N</w:t>
      </w:r>
      <w:r>
        <w:rPr>
          <w:rFonts w:eastAsia="Times New Roman"/>
        </w:rPr>
        <w:t>1 reaction</w:t>
      </w:r>
    </w:p>
    <w:p>
      <w:pPr>
        <w:autoSpaceDE w:val="0"/>
        <w:autoSpaceDN w:val="0"/>
        <w:adjustRightInd w:val="0"/>
        <w:spacing w:before="0" w:beforeLines="0"/>
        <w:ind w:firstLine="480" w:firstLineChars="200"/>
        <w:rPr>
          <w:rFonts w:eastAsia="Times New Roman"/>
        </w:rPr>
      </w:pPr>
      <w:r>
        <w:rPr>
          <w:rFonts w:eastAsia="Times New Roman"/>
        </w:rPr>
        <w:t>(c) S</w:t>
      </w:r>
      <w:r>
        <w:rPr>
          <w:rFonts w:eastAsia="Times New Roman"/>
          <w:vertAlign w:val="subscript"/>
        </w:rPr>
        <w:t>N</w:t>
      </w:r>
      <w:r>
        <w:rPr>
          <w:rFonts w:eastAsia="Times New Roman"/>
        </w:rPr>
        <w:t>2 reaction</w:t>
      </w:r>
    </w:p>
    <w:p>
      <w:pPr>
        <w:autoSpaceDE w:val="0"/>
        <w:autoSpaceDN w:val="0"/>
        <w:adjustRightInd w:val="0"/>
        <w:spacing w:before="0" w:beforeLines="0"/>
        <w:ind w:firstLine="480" w:firstLineChars="200"/>
        <w:rPr>
          <w:rFonts w:eastAsia="Times New Roman"/>
        </w:rPr>
      </w:pPr>
      <w:r>
        <w:rPr>
          <w:rFonts w:eastAsia="Times New Roman"/>
        </w:rPr>
        <w:t>(d) Nucleophilic addition</w:t>
      </w:r>
    </w:p>
    <w:p>
      <w:pPr>
        <w:autoSpaceDE w:val="0"/>
        <w:autoSpaceDN w:val="0"/>
        <w:adjustRightInd w:val="0"/>
        <w:spacing w:before="163"/>
        <w:rPr>
          <w:rFonts w:eastAsia="等线"/>
          <w:color w:val="000000"/>
        </w:rPr>
      </w:pPr>
      <w:r>
        <w:rPr>
          <w:rFonts w:eastAsia="等线"/>
          <w:b/>
          <w:color w:val="000000"/>
        </w:rPr>
        <w:t>13-4-5</w:t>
      </w:r>
      <w:r>
        <w:rPr>
          <w:rFonts w:eastAsia="等线"/>
          <w:color w:val="000000"/>
        </w:rPr>
        <w:t xml:space="preserve"> </w:t>
      </w:r>
      <w:r>
        <w:rPr>
          <w:rFonts w:eastAsia="等线"/>
          <w:b/>
          <w:color w:val="000000"/>
          <w:u w:val="single"/>
        </w:rPr>
        <w:t>Draw</w:t>
      </w:r>
      <w:r>
        <w:rPr>
          <w:rFonts w:eastAsia="等线"/>
          <w:color w:val="000000"/>
        </w:rPr>
        <w:t xml:space="preserve"> the structure of (</w:t>
      </w:r>
      <w:r>
        <w:rPr>
          <w:rFonts w:eastAsia="等线"/>
          <w:i/>
          <w:color w:val="000000"/>
        </w:rPr>
        <w:t>S</w:t>
      </w:r>
      <w:r>
        <w:rPr>
          <w:rFonts w:eastAsia="等线"/>
          <w:color w:val="000000"/>
        </w:rPr>
        <w:t>)-</w:t>
      </w:r>
      <w:r>
        <w:rPr>
          <w:rFonts w:eastAsia="等线"/>
          <w:b/>
          <w:color w:val="000000"/>
        </w:rPr>
        <w:t>25</w:t>
      </w:r>
      <w:r>
        <w:rPr>
          <w:rFonts w:eastAsia="等线"/>
          <w:color w:val="000000"/>
        </w:rPr>
        <w:t xml:space="preserve"> and </w:t>
      </w:r>
      <w:r>
        <w:rPr>
          <w:rFonts w:eastAsia="Times New Roman"/>
        </w:rPr>
        <w:t>clearly identify its stereochemistry</w:t>
      </w:r>
      <w:r>
        <w:rPr>
          <w:rFonts w:eastAsia="等线"/>
          <w:color w:val="000000"/>
        </w:rPr>
        <w:t>.</w:t>
      </w:r>
    </w:p>
    <w:p>
      <w:pPr>
        <w:autoSpaceDE w:val="0"/>
        <w:autoSpaceDN w:val="0"/>
        <w:adjustRightInd w:val="0"/>
        <w:spacing w:before="163"/>
        <w:rPr>
          <w:color w:val="000000"/>
        </w:rPr>
      </w:pPr>
    </w:p>
    <w:p>
      <w:pPr>
        <w:widowControl/>
        <w:snapToGrid/>
        <w:spacing w:before="0" w:beforeLines="0" w:line="240" w:lineRule="auto"/>
        <w:jc w:val="left"/>
        <w:rPr>
          <w:rFonts w:eastAsia="Arial"/>
          <w:b/>
          <w:bCs/>
          <w:sz w:val="32"/>
          <w:szCs w:val="32"/>
        </w:rPr>
      </w:pPr>
      <w:bookmarkStart w:id="50" w:name="_Hlk90109984"/>
      <w:bookmarkStart w:id="51" w:name="_Toc92568951"/>
      <w:bookmarkStart w:id="52" w:name="_Toc94099315"/>
      <w:r>
        <w:br w:type="page"/>
      </w:r>
    </w:p>
    <w:p>
      <w:pPr>
        <w:pStyle w:val="4"/>
      </w:pPr>
      <w:bookmarkStart w:id="53" w:name="_Toc94684434"/>
      <w:bookmarkStart w:id="54" w:name="_Toc95422974"/>
      <w:r>
        <w:t>Problem 14.</w:t>
      </w:r>
      <w:bookmarkEnd w:id="50"/>
      <w:r>
        <w:t xml:space="preserve"> Cyclopropanes</w:t>
      </w:r>
      <w:bookmarkEnd w:id="51"/>
      <w:bookmarkEnd w:id="52"/>
      <w:bookmarkEnd w:id="53"/>
      <w:bookmarkEnd w:id="54"/>
    </w:p>
    <w:p>
      <w:pPr>
        <w:spacing w:before="163"/>
        <w:ind w:firstLine="480" w:firstLineChars="200"/>
      </w:pPr>
      <w:r>
        <w:t>Cyclopropane is the smallest possible saturated three membered cyclic structure. An unsubstituted cyclopropane, though highly strained, possesses enough kinetic stability with a Baeyer strain energy of 115 kJ mol</w:t>
      </w:r>
      <w:r>
        <w:rPr>
          <w:vertAlign w:val="superscript"/>
        </w:rPr>
        <w:t>−1</w:t>
      </w:r>
      <w:r>
        <w:t xml:space="preserve"> and offers limited synthetic potential. Introducing electron-accepting and electron-donating groups to cyclopropanes offers a method for increasing reactivity over their unsubstituted counterparts through C–C bond activation from the ‘push-pull’ effect, leading to the formation of 1,3-dipoles, in which the negative charge is stabilized by the acceptor while the positive charge is stabilized by the donor.</w:t>
      </w:r>
    </w:p>
    <w:p>
      <w:pPr>
        <w:spacing w:before="163"/>
        <w:jc w:val="center"/>
      </w:pPr>
      <w:r>
        <w:object>
          <v:shape id="_x0000_i1074" o:spt="75" type="#_x0000_t75" style="height:91.5pt;width:286pt;" o:ole="t" filled="f" o:preferrelative="t" stroked="f" coordsize="21600,21600">
            <v:path/>
            <v:fill on="f" focussize="0,0"/>
            <v:stroke on="f" joinstyle="miter"/>
            <v:imagedata r:id="rId135" o:title=""/>
            <o:lock v:ext="edit" aspectratio="t"/>
            <w10:wrap type="none"/>
            <w10:anchorlock/>
          </v:shape>
          <o:OLEObject Type="Embed" ProgID="ChemDraw.Document.6.0" ShapeID="_x0000_i1074" DrawAspect="Content" ObjectID="_1468075774" r:id="rId134">
            <o:LockedField>false</o:LockedField>
          </o:OLEObject>
        </w:object>
      </w:r>
    </w:p>
    <w:p>
      <w:pPr>
        <w:spacing w:before="163"/>
        <w:ind w:firstLine="480" w:firstLineChars="200"/>
      </w:pPr>
      <w:r>
        <w:t>Formal cycloadditions of activated D-A (D, electron-donating group; A, electron-accepting group) cyclopropanes with a variety of electrophilic unsaturated C=C or C=X bonds are a valuable tool for accessing highly functionalized carbocyclic and heterocyclic systems. Because of the dual electrostatic character of the intermediate 1,3-zwitterion, the cyclization can begin with either an electrophilic or nucleophilic reaction with the intermediate 1,3-dipole. Very high regioselectivity is observed in all these reactions, as the partially negatively charged center of the reaction partner preferentially attacks the donor-substituted carbon atom of the three-membered ring. Ring opening is usually triggered by a LUMO-lowering Lewis acid catalyst through coordination of the electron-withdrawing substituent, very often via chelation to a diester, facilitating the attack by a nucleophile.</w:t>
      </w:r>
    </w:p>
    <w:p>
      <w:pPr>
        <w:spacing w:before="0" w:beforeLines="0"/>
        <w:jc w:val="center"/>
      </w:pPr>
      <w:r>
        <w:object>
          <v:shape id="_x0000_i1075" o:spt="75" type="#_x0000_t75" style="height:128.5pt;width:235.5pt;" o:ole="t" filled="f" o:preferrelative="t" stroked="f" coordsize="21600,21600">
            <v:path/>
            <v:fill on="f" focussize="0,0"/>
            <v:stroke on="f" joinstyle="miter"/>
            <v:imagedata r:id="rId137" o:title=""/>
            <o:lock v:ext="edit" aspectratio="t"/>
            <w10:wrap type="none"/>
            <w10:anchorlock/>
          </v:shape>
          <o:OLEObject Type="Embed" ProgID="ChemDraw.Document.6.0" ShapeID="_x0000_i1075" DrawAspect="Content" ObjectID="_1468075775" r:id="rId136">
            <o:LockedField>false</o:LockedField>
          </o:OLEObject>
        </w:object>
      </w:r>
    </w:p>
    <w:p>
      <w:pPr>
        <w:spacing w:before="163"/>
        <w:ind w:firstLine="480" w:firstLineChars="200"/>
      </w:pPr>
      <w:r>
        <w:t>The benefits of intramolecularity for ring-opening cyclization reactions of cyclopropanes include increased reactivity, milder reaction conditions, better control of diastereoselectivity, and rapid formation of polycyclic structures. In the case that the 1,2-dipole (X = Y) is connected to C-2 of cyclopropane, depending on the regioselectivity initiated by the difference of polarities of the internal and external atoms in the 1,2-dipole, the intramolecular [3+2] formal cycloadditions can be classified into two types: ‘Intramolecular Cross-Cycloaddition (IMCC)’ and ‘Intramolecular Parallel-Cycloaddition (IMPC)’.</w:t>
      </w:r>
    </w:p>
    <w:p>
      <w:pPr>
        <w:spacing w:before="0" w:beforeLines="0"/>
        <w:jc w:val="center"/>
      </w:pPr>
      <w:r>
        <w:object>
          <v:shape id="_x0000_i1076" o:spt="75" type="#_x0000_t75" style="height:167.5pt;width:201.5pt;" o:ole="t" filled="f" o:preferrelative="t" stroked="f" coordsize="21600,21600">
            <v:path/>
            <v:fill on="f" focussize="0,0"/>
            <v:stroke on="f" joinstyle="miter"/>
            <v:imagedata r:id="rId139" o:title=""/>
            <o:lock v:ext="edit" aspectratio="t"/>
            <w10:wrap type="none"/>
            <w10:anchorlock/>
          </v:shape>
          <o:OLEObject Type="Embed" ProgID="ChemDraw.Document.6.0" ShapeID="_x0000_i1076" DrawAspect="Content" ObjectID="_1468075776" r:id="rId138">
            <o:LockedField>false</o:LockedField>
          </o:OLEObject>
        </w:object>
      </w:r>
    </w:p>
    <w:p>
      <w:pPr>
        <w:spacing w:before="163"/>
      </w:pPr>
      <w:r>
        <w:rPr>
          <w:b/>
        </w:rPr>
        <w:t>14-1</w:t>
      </w:r>
      <w:r>
        <w:t xml:space="preserve"> The heats of combustion of cyclopropane and cyclohexane are 697.1 and 658.6 kJ mol</w:t>
      </w:r>
      <w:r>
        <w:rPr>
          <w:vertAlign w:val="superscript"/>
        </w:rPr>
        <w:sym w:font="Symbol" w:char="F02D"/>
      </w:r>
      <w:r>
        <w:rPr>
          <w:vertAlign w:val="superscript"/>
        </w:rPr>
        <w:t>1</w:t>
      </w:r>
      <w:r>
        <w:t xml:space="preserve"> per CH</w:t>
      </w:r>
      <w:r>
        <w:rPr>
          <w:vertAlign w:val="subscript"/>
        </w:rPr>
        <w:t>2</w:t>
      </w:r>
      <w:r>
        <w:t xml:space="preserve"> unit, respectively. Which one is more thermally stable? Please give a choice based on the structural analysis of cyclopropane and cyclohexane, </w:t>
      </w:r>
      <w:r>
        <w:rPr>
          <w:b/>
          <w:u w:val="single"/>
        </w:rPr>
        <w:t>which</w:t>
      </w:r>
      <w:r>
        <w:t xml:space="preserve"> of the following factors is </w:t>
      </w:r>
      <w:r>
        <w:rPr>
          <w:b/>
        </w:rPr>
        <w:t>not</w:t>
      </w:r>
      <w:r>
        <w:t xml:space="preserve"> associated with this difference in thermal stability?</w:t>
      </w:r>
    </w:p>
    <w:p>
      <w:pPr>
        <w:spacing w:before="0" w:beforeLines="0"/>
        <w:ind w:firstLine="480" w:firstLineChars="200"/>
      </w:pPr>
      <w:r>
        <w:t>(a) Hydrogen bond</w:t>
      </w:r>
      <w:r>
        <w:tab/>
      </w:r>
      <w:r>
        <w:tab/>
      </w:r>
      <w:r>
        <w:tab/>
      </w:r>
      <w:r>
        <w:tab/>
      </w:r>
      <w:r>
        <w:tab/>
      </w:r>
      <w:r>
        <w:tab/>
      </w:r>
      <w:r>
        <w:t>(b) Angle strain</w:t>
      </w:r>
    </w:p>
    <w:p>
      <w:pPr>
        <w:spacing w:before="0" w:beforeLines="0"/>
        <w:ind w:firstLine="480" w:firstLineChars="200"/>
      </w:pPr>
      <w:r>
        <w:t>(c) Torsional strain</w:t>
      </w:r>
      <w:r>
        <w:tab/>
      </w:r>
      <w:r>
        <w:tab/>
      </w:r>
      <w:r>
        <w:tab/>
      </w:r>
      <w:r>
        <w:tab/>
      </w:r>
      <w:r>
        <w:tab/>
      </w:r>
      <w:r>
        <w:tab/>
      </w:r>
      <w:r>
        <w:t>(d) Van der Waal’s force</w:t>
      </w:r>
    </w:p>
    <w:p>
      <w:pPr>
        <w:spacing w:before="163"/>
      </w:pPr>
      <w:r>
        <w:rPr>
          <w:b/>
        </w:rPr>
        <w:t>14-2</w:t>
      </w:r>
      <w:r>
        <w:t xml:space="preserve"> Substituted cyclopropanes can be obtained by the reaction of alkenes with a sulfur ylide. For example, D-A cyclopropane </w:t>
      </w:r>
      <w:r>
        <w:rPr>
          <w:b/>
        </w:rPr>
        <w:t xml:space="preserve">1 </w:t>
      </w:r>
      <w:r>
        <w:t>can be prepared by the following reaction:</w:t>
      </w:r>
    </w:p>
    <w:p>
      <w:pPr>
        <w:spacing w:before="163"/>
        <w:jc w:val="center"/>
      </w:pPr>
      <w:bookmarkStart w:id="55" w:name="OLE_LINK3"/>
      <w:bookmarkStart w:id="56" w:name="OLE_LINK4"/>
      <w:r>
        <w:object>
          <v:shape id="_x0000_i1077" o:spt="75" type="#_x0000_t75" style="height:103pt;width:351pt;" o:ole="t" filled="f" o:preferrelative="t" stroked="f" coordsize="21600,21600">
            <v:path/>
            <v:fill on="f" focussize="0,0"/>
            <v:stroke on="f" joinstyle="miter"/>
            <v:imagedata r:id="rId141" o:title=""/>
            <o:lock v:ext="edit" aspectratio="t"/>
            <w10:wrap type="none"/>
            <w10:anchorlock/>
          </v:shape>
          <o:OLEObject Type="Embed" ProgID="ChemDraw.Document.6.0" ShapeID="_x0000_i1077" DrawAspect="Content" ObjectID="_1468075777" r:id="rId140">
            <o:LockedField>false</o:LockedField>
          </o:OLEObject>
        </w:object>
      </w:r>
      <w:bookmarkEnd w:id="55"/>
      <w:bookmarkEnd w:id="56"/>
    </w:p>
    <w:p>
      <w:pPr>
        <w:spacing w:before="163"/>
      </w:pPr>
      <w:r>
        <w:rPr>
          <w:b/>
        </w:rPr>
        <w:t>14-2-1</w:t>
      </w:r>
      <w:r>
        <w:t xml:space="preserve"> </w:t>
      </w:r>
      <w:r>
        <w:rPr>
          <w:b/>
          <w:u w:val="single"/>
        </w:rPr>
        <w:t>Draw</w:t>
      </w:r>
      <w:r>
        <w:t xml:space="preserve"> the structures of two key intermediates </w:t>
      </w:r>
      <w:r>
        <w:rPr>
          <w:b/>
        </w:rPr>
        <w:t>A</w:t>
      </w:r>
      <w:r>
        <w:t xml:space="preserve"> and </w:t>
      </w:r>
      <w:r>
        <w:rPr>
          <w:b/>
        </w:rPr>
        <w:t>B</w:t>
      </w:r>
      <w:r>
        <w:t xml:space="preserve"> of this reaction.</w:t>
      </w:r>
    </w:p>
    <w:p>
      <w:pPr>
        <w:spacing w:before="163"/>
        <w:jc w:val="center"/>
      </w:pPr>
      <w:r>
        <w:object>
          <v:shape id="_x0000_i1078" o:spt="75" type="#_x0000_t75" style="height:63.5pt;width:384pt;" o:ole="t" filled="f" o:preferrelative="t" stroked="f" coordsize="21600,21600">
            <v:path/>
            <v:fill on="f" focussize="0,0"/>
            <v:stroke on="f" joinstyle="miter"/>
            <v:imagedata r:id="rId143" o:title=""/>
            <o:lock v:ext="edit" aspectratio="t"/>
            <w10:wrap type="none"/>
            <w10:anchorlock/>
          </v:shape>
          <o:OLEObject Type="Embed" ProgID="ChemDraw.Document.6.0" ShapeID="_x0000_i1078" DrawAspect="Content" ObjectID="_1468075778" r:id="rId142">
            <o:LockedField>false</o:LockedField>
          </o:OLEObject>
        </w:object>
      </w:r>
    </w:p>
    <w:p>
      <w:pPr>
        <w:spacing w:before="163"/>
      </w:pPr>
      <w:r>
        <w:rPr>
          <w:b/>
        </w:rPr>
        <w:t>14-2-2</w:t>
      </w:r>
      <w:r>
        <w:t xml:space="preserve"> The </w:t>
      </w:r>
      <w:r>
        <w:rPr>
          <w:vertAlign w:val="superscript"/>
        </w:rPr>
        <w:t>1</w:t>
      </w:r>
      <w:r>
        <w:t xml:space="preserve">H NMR data of </w:t>
      </w:r>
      <w:r>
        <w:rPr>
          <w:b/>
        </w:rPr>
        <w:t>1</w:t>
      </w:r>
      <w:r>
        <w:t xml:space="preserve"> are showed as following: </w:t>
      </w:r>
      <w:r>
        <w:rPr>
          <w:vertAlign w:val="superscript"/>
        </w:rPr>
        <w:t>1</w:t>
      </w:r>
      <w:r>
        <w:t>H NMR (400 MHz, CDCl</w:t>
      </w:r>
      <w:r>
        <w:rPr>
          <w:vertAlign w:val="subscript"/>
        </w:rPr>
        <w:t>3</w:t>
      </w:r>
      <w:r>
        <w:t xml:space="preserve">) δ 7.23 (2H, d, </w:t>
      </w:r>
      <w:r>
        <w:rPr>
          <w:i/>
        </w:rPr>
        <w:t xml:space="preserve">J </w:t>
      </w:r>
      <w:r>
        <w:t xml:space="preserve">= 8.0 Hz), 7.19 (2H, d, </w:t>
      </w:r>
      <w:r>
        <w:rPr>
          <w:i/>
        </w:rPr>
        <w:t>J</w:t>
      </w:r>
      <w:r>
        <w:t xml:space="preserve"> = 8.0 Hz), 3.77 (3H, s), 3.39 (3H, s), 3.14 (1H, dd, </w:t>
      </w:r>
      <w:r>
        <w:rPr>
          <w:i/>
        </w:rPr>
        <w:t>J</w:t>
      </w:r>
      <w:r>
        <w:t xml:space="preserve">= 9.0 and 8.1 Hz), 2.12 (1H, dd, </w:t>
      </w:r>
      <w:r>
        <w:rPr>
          <w:i/>
        </w:rPr>
        <w:t>J</w:t>
      </w:r>
      <w:r>
        <w:t xml:space="preserve"> = 8.1, 5.1 Hz), 1.74 (1H, dd, </w:t>
      </w:r>
      <w:r>
        <w:rPr>
          <w:i/>
        </w:rPr>
        <w:t>J</w:t>
      </w:r>
      <w:r>
        <w:t xml:space="preserve"> = 9.0, 5.1 Hz). Please assign all the peaks to the corresponding hydrogen atoms.</w:t>
      </w:r>
    </w:p>
    <w:p>
      <w:pPr>
        <w:spacing w:before="163"/>
      </w:pPr>
      <w:r>
        <w:rPr>
          <w:b/>
        </w:rPr>
        <w:t>14-3</w:t>
      </w:r>
      <w:r>
        <w:t xml:space="preserve"> The formal cycloaddition reactions of D-A cyclopropanes with unsaturated bonds are highly regioselective. </w:t>
      </w:r>
      <w:r>
        <w:rPr>
          <w:b/>
          <w:u w:val="single"/>
        </w:rPr>
        <w:t>Draw</w:t>
      </w:r>
      <w:r>
        <w:t xml:space="preserve"> the structures of products </w:t>
      </w:r>
      <w:r>
        <w:rPr>
          <w:b/>
        </w:rPr>
        <w:t>2-6</w:t>
      </w:r>
      <w:r>
        <w:t xml:space="preserve"> for the following reactions (The stereochemistry is ignored).</w:t>
      </w:r>
    </w:p>
    <w:p>
      <w:pPr>
        <w:spacing w:before="163"/>
        <w:jc w:val="center"/>
        <w:rPr>
          <w:color w:val="FF0000"/>
        </w:rPr>
      </w:pPr>
      <w:r>
        <w:object>
          <v:shape id="_x0000_i1079" o:spt="75" type="#_x0000_t75" style="height:183.5pt;width:278pt;" o:ole="t" filled="f" o:preferrelative="t" stroked="f" coordsize="21600,21600">
            <v:path/>
            <v:fill on="f" focussize="0,0"/>
            <v:stroke on="f" joinstyle="miter"/>
            <v:imagedata r:id="rId145" o:title=""/>
            <o:lock v:ext="edit" aspectratio="t"/>
            <w10:wrap type="none"/>
            <w10:anchorlock/>
          </v:shape>
          <o:OLEObject Type="Embed" ProgID="ChemDraw.Document.6.0" ShapeID="_x0000_i1079" DrawAspect="Content" ObjectID="_1468075779" r:id="rId144">
            <o:LockedField>false</o:LockedField>
          </o:OLEObject>
        </w:object>
      </w:r>
    </w:p>
    <w:p>
      <w:pPr>
        <w:spacing w:before="163"/>
      </w:pPr>
      <w:r>
        <w:rPr>
          <w:b/>
        </w:rPr>
        <w:t>14-4</w:t>
      </w:r>
      <w:r>
        <w:t xml:space="preserve"> The intramolecular cycloaddition reaction of D-A cyclopropane </w:t>
      </w:r>
      <w:r>
        <w:rPr>
          <w:b/>
        </w:rPr>
        <w:t>6</w:t>
      </w:r>
      <w:r>
        <w:t xml:space="preserve"> can be promoted by Lewis acid Yb(OTf)</w:t>
      </w:r>
      <w:r>
        <w:rPr>
          <w:vertAlign w:val="subscript"/>
        </w:rPr>
        <w:t>3</w:t>
      </w:r>
      <w:r>
        <w:t xml:space="preserve">, to form the parallel-cycloaddition (IMPC) product </w:t>
      </w:r>
      <w:r>
        <w:rPr>
          <w:b/>
        </w:rPr>
        <w:t>7</w:t>
      </w:r>
      <w:r>
        <w:t xml:space="preserve"> and cross-cycloaddition (IMCC) product </w:t>
      </w:r>
      <w:r>
        <w:rPr>
          <w:b/>
        </w:rPr>
        <w:t>7’</w:t>
      </w:r>
      <w:r>
        <w:t xml:space="preserve">. </w:t>
      </w:r>
      <w:r>
        <w:rPr>
          <w:b/>
          <w:u w:val="single"/>
        </w:rPr>
        <w:t>Draw</w:t>
      </w:r>
      <w:r>
        <w:t xml:space="preserve"> the structures of the two possible intermediates </w:t>
      </w:r>
      <w:r>
        <w:rPr>
          <w:rFonts w:ascii="Arial" w:hAnsi="Arial" w:cs="Arial"/>
          <w:b/>
        </w:rPr>
        <w:t>C</w:t>
      </w:r>
      <w:r>
        <w:t xml:space="preserve"> and</w:t>
      </w:r>
      <w:r>
        <w:rPr>
          <w:rFonts w:ascii="Arial" w:hAnsi="Arial" w:cs="Arial"/>
        </w:rPr>
        <w:t xml:space="preserve"> </w:t>
      </w:r>
      <w:r>
        <w:rPr>
          <w:rFonts w:ascii="Arial" w:hAnsi="Arial" w:cs="Arial"/>
          <w:b/>
        </w:rPr>
        <w:t>C’</w:t>
      </w:r>
      <w:r>
        <w:t>.</w:t>
      </w:r>
    </w:p>
    <w:p>
      <w:pPr>
        <w:spacing w:before="163"/>
        <w:jc w:val="center"/>
      </w:pPr>
      <w:r>
        <w:object>
          <v:shape id="_x0000_i1080" o:spt="75" type="#_x0000_t75" style="height:277.5pt;width:381pt;" o:ole="t" filled="f" o:preferrelative="t" stroked="f" coordsize="21600,21600">
            <v:path/>
            <v:fill on="f" focussize="0,0"/>
            <v:stroke on="f" joinstyle="miter"/>
            <v:imagedata r:id="rId147" o:title=""/>
            <o:lock v:ext="edit" aspectratio="t"/>
            <w10:wrap type="none"/>
            <w10:anchorlock/>
          </v:shape>
          <o:OLEObject Type="Embed" ProgID="ChemDraw.Document.6.0" ShapeID="_x0000_i1080" DrawAspect="Content" ObjectID="_1468075780" r:id="rId146">
            <o:LockedField>false</o:LockedField>
          </o:OLEObject>
        </w:object>
      </w:r>
    </w:p>
    <w:p>
      <w:pPr>
        <w:widowControl/>
        <w:spacing w:before="0" w:beforeLines="0"/>
        <w:rPr>
          <w:bCs/>
        </w:rPr>
      </w:pPr>
      <w:r>
        <w:rPr>
          <w:b/>
        </w:rPr>
        <w:t>14-5</w:t>
      </w:r>
      <w:r>
        <w:t xml:space="preserve"> Platensimycin is discovered </w:t>
      </w:r>
      <w:r>
        <w:rPr>
          <w:iCs/>
        </w:rPr>
        <w:t xml:space="preserve">in 2006 as </w:t>
      </w:r>
      <w:r>
        <w:t xml:space="preserve">a metabolite of </w:t>
      </w:r>
      <w:r>
        <w:rPr>
          <w:i/>
        </w:rPr>
        <w:t>Streptomyces platensis</w:t>
      </w:r>
      <w:r>
        <w:t>, and acts by efficiently blocking bacterial fatty acid biosynthesis. Because platensimycin has a unique mode of action, no cross-resistances to existing drugs have been observed to date, and no toxic effects have been detected, it has been hailed as a true breakthrough in antibiotic research. This natural product has a unique structure characterized by a 8-oxabicyclo[3.2.1]octane core. With the interesting structural features and potential biological activities, the synthesis of platensimysin began to attract attention from the synthetic community. Lewis acid-catalyzed intramolecular [3+2] cycloaddition of cyclopropane 1,1-diesters with carbonyls provided an efficient construction of bridged oxa-[n.2.1] skeletons, and successfully applied it to the formal total synthesis of platensimysin</w:t>
      </w:r>
      <w:r>
        <w:rPr>
          <w:bCs/>
        </w:rPr>
        <w:t>.</w:t>
      </w:r>
      <w:r>
        <w:rPr>
          <w:b/>
          <w:bCs/>
          <w:u w:val="single"/>
        </w:rPr>
        <w:t xml:space="preserve"> Draw</w:t>
      </w:r>
      <w:r>
        <w:rPr>
          <w:bCs/>
        </w:rPr>
        <w:t xml:space="preserve"> the structures of compounds </w:t>
      </w:r>
      <w:r>
        <w:rPr>
          <w:b/>
          <w:bCs/>
        </w:rPr>
        <w:t>8</w:t>
      </w:r>
      <w:r>
        <w:rPr>
          <w:bCs/>
        </w:rPr>
        <w:t>-</w:t>
      </w:r>
      <w:r>
        <w:rPr>
          <w:b/>
          <w:bCs/>
        </w:rPr>
        <w:t>12</w:t>
      </w:r>
      <w:r>
        <w:rPr>
          <w:bCs/>
        </w:rPr>
        <w:t>.</w:t>
      </w:r>
    </w:p>
    <w:p>
      <w:pPr>
        <w:spacing w:before="163"/>
        <w:jc w:val="center"/>
      </w:pPr>
      <w:bookmarkStart w:id="57" w:name="_Toc94099316"/>
      <w:bookmarkEnd w:id="57"/>
      <w:r>
        <w:object>
          <v:shape id="_x0000_i1081" o:spt="75" type="#_x0000_t75" style="height:271.5pt;width:339pt;" o:ole="t" filled="f" o:preferrelative="t" stroked="f" coordsize="21600,21600">
            <v:path/>
            <v:fill on="f" focussize="0,0"/>
            <v:stroke on="f" joinstyle="miter"/>
            <v:imagedata r:id="rId149" o:title=""/>
            <o:lock v:ext="edit" aspectratio="t"/>
            <w10:wrap type="none"/>
            <w10:anchorlock/>
          </v:shape>
          <o:OLEObject Type="Embed" ProgID="ChemDraw.Document.6.0" ShapeID="_x0000_i1081" DrawAspect="Content" ObjectID="_1468075781" r:id="rId148">
            <o:LockedField>false</o:LockedField>
          </o:OLEObject>
        </w:object>
      </w:r>
    </w:p>
    <w:p>
      <w:pPr>
        <w:spacing w:before="163"/>
      </w:pPr>
    </w:p>
    <w:p>
      <w:pPr>
        <w:pStyle w:val="4"/>
        <w:rPr>
          <w:rFonts w:ascii="楷体" w:hAnsi="楷体" w:eastAsia="楷体" w:cstheme="minorBidi"/>
          <w:sz w:val="28"/>
          <w:szCs w:val="28"/>
        </w:rPr>
      </w:pPr>
      <w:bookmarkStart w:id="58" w:name="_Toc94684435"/>
      <w:bookmarkStart w:id="59" w:name="_Toc95422975"/>
      <w:bookmarkStart w:id="60" w:name="_Toc94099317"/>
      <w:r>
        <w:t>Problem 15. Lewis base catalysis</w:t>
      </w:r>
      <w:bookmarkEnd w:id="58"/>
      <w:bookmarkEnd w:id="59"/>
      <w:bookmarkEnd w:id="60"/>
    </w:p>
    <w:p>
      <w:pPr>
        <w:pStyle w:val="24"/>
        <w:spacing w:before="163"/>
        <w:ind w:firstLine="480"/>
        <w:rPr>
          <w:rFonts w:eastAsia="楷体"/>
        </w:rPr>
      </w:pPr>
      <w:r>
        <w:rPr>
          <w:rFonts w:eastAsia="楷体"/>
        </w:rPr>
        <w:t>The Lewis acid-base theory is one of the most fundamental theories in the chemistry. By the theory, acid is defined as species that can accept electron pair in its vacant orbital; while base is the species that can donate electron pair. Lewis base generally donates a pair of electrons, either unshared or in a π orbital.</w:t>
      </w:r>
    </w:p>
    <w:p>
      <w:pPr>
        <w:spacing w:before="163"/>
        <w:rPr>
          <w:rFonts w:eastAsia="楷体"/>
        </w:rPr>
      </w:pPr>
      <w:r>
        <w:rPr>
          <w:rFonts w:eastAsia="楷体"/>
          <w:b/>
        </w:rPr>
        <w:t>15-1</w:t>
      </w:r>
      <w:r>
        <w:rPr>
          <w:rFonts w:eastAsia="楷体"/>
        </w:rPr>
        <w:t xml:space="preserve"> According to the Lewis acid-base theory, </w:t>
      </w:r>
      <w:r>
        <w:rPr>
          <w:rFonts w:eastAsia="楷体"/>
          <w:b/>
          <w:u w:val="single"/>
        </w:rPr>
        <w:t>choose</w:t>
      </w:r>
      <w:r>
        <w:rPr>
          <w:rFonts w:eastAsia="楷体"/>
        </w:rPr>
        <w:t xml:space="preserve"> all the Lewis bases from the listed species below.</w:t>
      </w:r>
    </w:p>
    <w:p>
      <w:pPr>
        <w:spacing w:before="163"/>
        <w:ind w:firstLine="420"/>
        <w:jc w:val="left"/>
        <w:textAlignment w:val="center"/>
        <w:rPr>
          <w:rFonts w:eastAsia="楷体"/>
        </w:rPr>
      </w:pPr>
      <w:r>
        <w:rPr>
          <w:rFonts w:eastAsia="楷体"/>
        </w:rPr>
        <w:t>(a) AlCl</w:t>
      </w:r>
      <w:r>
        <w:rPr>
          <w:rFonts w:eastAsia="楷体"/>
          <w:vertAlign w:val="subscript"/>
        </w:rPr>
        <w:t>3</w:t>
      </w:r>
      <w:r>
        <w:rPr>
          <w:rFonts w:eastAsia="楷体"/>
          <w:vertAlign w:val="subscript"/>
        </w:rPr>
        <w:tab/>
      </w:r>
      <w:r>
        <w:rPr>
          <w:rFonts w:eastAsia="楷体"/>
          <w:vertAlign w:val="subscript"/>
        </w:rPr>
        <w:tab/>
      </w:r>
      <w:r>
        <w:rPr>
          <w:rFonts w:eastAsia="楷体"/>
        </w:rPr>
        <w:t>(b)</w:t>
      </w:r>
      <w:r>
        <w:t xml:space="preserve"> </w:t>
      </w:r>
      <w:r>
        <w:object>
          <v:shape id="_x0000_i1082" o:spt="75" type="#_x0000_t75" style="height:31.5pt;width:27.5pt;" o:ole="t" filled="f" o:preferrelative="t" stroked="f" coordsize="21600,21600">
            <v:path/>
            <v:fill on="f" focussize="0,0"/>
            <v:stroke on="f" joinstyle="miter"/>
            <v:imagedata r:id="rId151" o:title=""/>
            <o:lock v:ext="edit" aspectratio="t"/>
            <w10:wrap type="none"/>
            <w10:anchorlock/>
          </v:shape>
          <o:OLEObject Type="Embed" ProgID="ChemDraw.Document.6.0" ShapeID="_x0000_i1082" DrawAspect="Content" ObjectID="_1468075782" r:id="rId150">
            <o:LockedField>false</o:LockedField>
          </o:OLEObject>
        </w:object>
      </w:r>
      <w:r>
        <w:rPr>
          <w:rFonts w:eastAsia="楷体"/>
        </w:rPr>
        <w:tab/>
      </w:r>
      <w:r>
        <w:rPr>
          <w:rFonts w:eastAsia="楷体"/>
        </w:rPr>
        <w:tab/>
      </w:r>
      <w:r>
        <w:rPr>
          <w:rFonts w:eastAsia="楷体"/>
        </w:rPr>
        <w:t xml:space="preserve">(c) </w:t>
      </w:r>
      <w:r>
        <w:object>
          <v:shape id="_x0000_i1083" o:spt="75" type="#_x0000_t75" style="height:17pt;width:21.5pt;" o:ole="t" filled="f" o:preferrelative="t" stroked="f" coordsize="21600,21600">
            <v:path/>
            <v:fill on="f" focussize="0,0"/>
            <v:stroke on="f" joinstyle="miter"/>
            <v:imagedata r:id="rId153" o:title=""/>
            <o:lock v:ext="edit" aspectratio="t"/>
            <w10:wrap type="none"/>
            <w10:anchorlock/>
          </v:shape>
          <o:OLEObject Type="Embed" ProgID="ChemDraw.Document.6.0" ShapeID="_x0000_i1083" DrawAspect="Content" ObjectID="_1468075783" r:id="rId152">
            <o:LockedField>false</o:LockedField>
          </o:OLEObject>
        </w:object>
      </w:r>
      <w:r>
        <w:rPr>
          <w:rFonts w:eastAsia="楷体"/>
        </w:rPr>
        <w:tab/>
      </w:r>
      <w:r>
        <w:rPr>
          <w:rFonts w:eastAsia="楷体"/>
        </w:rPr>
        <w:tab/>
      </w:r>
      <w:r>
        <w:rPr>
          <w:rFonts w:eastAsia="楷体"/>
        </w:rPr>
        <w:tab/>
      </w:r>
      <w:r>
        <w:rPr>
          <w:rFonts w:eastAsia="楷体"/>
        </w:rPr>
        <w:t xml:space="preserve">(d) </w:t>
      </w:r>
      <w:r>
        <w:object>
          <v:shape id="_x0000_i1084" o:spt="75" type="#_x0000_t75" style="height:33.5pt;width:27.5pt;" o:ole="t" filled="f" o:preferrelative="t" stroked="f" coordsize="21600,21600">
            <v:path/>
            <v:fill on="f" focussize="0,0"/>
            <v:stroke on="f" joinstyle="miter"/>
            <v:imagedata r:id="rId155" o:title=""/>
            <o:lock v:ext="edit" aspectratio="t"/>
            <w10:wrap type="none"/>
            <w10:anchorlock/>
          </v:shape>
          <o:OLEObject Type="Embed" ProgID="ChemDraw.Document.6.0" ShapeID="_x0000_i1084" DrawAspect="Content" ObjectID="_1468075784" r:id="rId154">
            <o:LockedField>false</o:LockedField>
          </o:OLEObject>
        </w:object>
      </w:r>
      <w:r>
        <w:rPr>
          <w:rFonts w:eastAsia="楷体"/>
        </w:rPr>
        <w:tab/>
      </w:r>
      <w:r>
        <w:rPr>
          <w:rFonts w:eastAsia="楷体"/>
        </w:rPr>
        <w:tab/>
      </w:r>
      <w:r>
        <w:rPr>
          <w:rFonts w:eastAsia="楷体"/>
        </w:rPr>
        <w:t>(e)BF</w:t>
      </w:r>
      <w:r>
        <w:rPr>
          <w:rFonts w:eastAsia="楷体"/>
          <w:vertAlign w:val="subscript"/>
        </w:rPr>
        <w:t>3</w:t>
      </w:r>
    </w:p>
    <w:p>
      <w:pPr>
        <w:pStyle w:val="24"/>
        <w:spacing w:beforeLines="0"/>
        <w:ind w:firstLineChars="0"/>
        <w:rPr>
          <w:rFonts w:eastAsia="楷体"/>
        </w:rPr>
      </w:pPr>
      <w:r>
        <w:rPr>
          <w:rFonts w:eastAsia="楷体"/>
        </w:rPr>
        <w:t>By accepting electron pair from substrates, Lewis acids can act as effective catalysts in such important reactions as the Friedel-Crafts reaction, the S</w:t>
      </w:r>
      <w:r>
        <w:rPr>
          <w:rFonts w:eastAsia="楷体"/>
          <w:vertAlign w:val="subscript"/>
        </w:rPr>
        <w:t>N</w:t>
      </w:r>
      <w:r>
        <w:rPr>
          <w:rFonts w:eastAsia="楷体"/>
        </w:rPr>
        <w:t>1 substitution reaction and the Diels-Alder reaction. In contrast, by donating electron pair to form covalent bonding interactions with substrates, Lewis bases also can effectively catalyze many reactions.</w:t>
      </w:r>
    </w:p>
    <w:p>
      <w:pPr>
        <w:spacing w:before="0" w:beforeLines="0"/>
        <w:ind w:firstLine="480" w:firstLineChars="200"/>
        <w:rPr>
          <w:rFonts w:ascii="楷体" w:hAnsi="楷体" w:eastAsia="楷体"/>
        </w:rPr>
      </w:pPr>
      <w:r>
        <w:rPr>
          <w:rFonts w:eastAsia="楷体"/>
        </w:rPr>
        <w:t xml:space="preserve">Early in 1963, Rauhut and Currier reported a tertiary phosphine Lewis base-catalyzed dimerization of acrylonitrile or acrylate in a patent application. Afterwards, this reaction is called Rauhut-Currier (RC) reaction that takes place in an alcoholic solvent. Its plausible mechanism consists of the following four steps: Initially, tertiary phosphine engages in nucleophilic attack at electron-deficient alkene, producing zwitterionic intermediate </w:t>
      </w:r>
      <w:r>
        <w:rPr>
          <w:rFonts w:ascii="Arial" w:hAnsi="Arial" w:eastAsia="楷体" w:cs="Arial"/>
          <w:b/>
        </w:rPr>
        <w:t>A</w:t>
      </w:r>
      <w:r>
        <w:rPr>
          <w:rFonts w:eastAsia="楷体"/>
        </w:rPr>
        <w:t xml:space="preserve"> (step 1); intermediate</w:t>
      </w:r>
      <w:r>
        <w:rPr>
          <w:rFonts w:ascii="Arial" w:hAnsi="Arial" w:eastAsia="楷体" w:cs="Arial"/>
        </w:rPr>
        <w:t xml:space="preserve"> </w:t>
      </w:r>
      <w:r>
        <w:rPr>
          <w:rFonts w:ascii="Arial" w:hAnsi="Arial" w:eastAsia="楷体" w:cs="Arial"/>
          <w:b/>
        </w:rPr>
        <w:t>A</w:t>
      </w:r>
      <w:r>
        <w:rPr>
          <w:rFonts w:eastAsia="楷体"/>
        </w:rPr>
        <w:t xml:space="preserve"> subsequently reacts with another substrate molecule to generate intermediate </w:t>
      </w:r>
      <w:r>
        <w:rPr>
          <w:rFonts w:ascii="Arial" w:hAnsi="Arial" w:eastAsia="楷体" w:cs="Arial"/>
          <w:b/>
        </w:rPr>
        <w:t>B</w:t>
      </w:r>
      <w:r>
        <w:rPr>
          <w:rFonts w:eastAsia="楷体"/>
        </w:rPr>
        <w:t xml:space="preserve"> (step 2); intermediate </w:t>
      </w:r>
      <w:r>
        <w:rPr>
          <w:rFonts w:ascii="Arial" w:hAnsi="Arial" w:eastAsia="楷体" w:cs="Arial"/>
          <w:b/>
        </w:rPr>
        <w:t>B</w:t>
      </w:r>
      <w:r>
        <w:rPr>
          <w:rFonts w:eastAsia="楷体"/>
        </w:rPr>
        <w:t xml:space="preserve"> undergoes proton transfers under the aid of protic alcoholic solvent to produce intermediate </w:t>
      </w:r>
      <w:r>
        <w:rPr>
          <w:rFonts w:ascii="Arial" w:hAnsi="Arial" w:eastAsia="楷体" w:cs="Arial"/>
          <w:b/>
        </w:rPr>
        <w:t>C</w:t>
      </w:r>
      <w:r>
        <w:rPr>
          <w:rFonts w:eastAsia="楷体"/>
        </w:rPr>
        <w:t xml:space="preserve"> (step 3); finally, intermediate </w:t>
      </w:r>
      <w:r>
        <w:rPr>
          <w:rFonts w:ascii="Arial" w:hAnsi="Arial" w:eastAsia="楷体" w:cs="Arial"/>
          <w:b/>
        </w:rPr>
        <w:t>C</w:t>
      </w:r>
      <w:r>
        <w:rPr>
          <w:rFonts w:eastAsia="楷体"/>
        </w:rPr>
        <w:t xml:space="preserve"> decomposes, releasing product dimer and catalyst phosphine (step 4).</w:t>
      </w:r>
    </w:p>
    <w:p>
      <w:pPr>
        <w:pStyle w:val="24"/>
        <w:spacing w:before="163"/>
        <w:ind w:firstLine="0" w:firstLineChars="0"/>
        <w:jc w:val="center"/>
        <w:rPr>
          <w:rFonts w:asciiTheme="minorHAnsi" w:hAnsiTheme="minorHAnsi" w:eastAsiaTheme="minorEastAsia"/>
          <w:sz w:val="21"/>
          <w:szCs w:val="22"/>
        </w:rPr>
      </w:pPr>
      <w:r>
        <w:rPr>
          <w:rFonts w:hint="eastAsia" w:asciiTheme="minorHAnsi" w:hAnsiTheme="minorHAnsi" w:eastAsiaTheme="minorEastAsia" w:cstheme="minorBidi"/>
          <w:sz w:val="21"/>
          <w:szCs w:val="22"/>
        </w:rPr>
        <w:object>
          <v:shape id="_x0000_i1085" o:spt="75" type="#_x0000_t75" style="height:85pt;width:302.5pt;" o:ole="t" filled="f" o:preferrelative="t" stroked="f" coordsize="21600,21600">
            <v:path/>
            <v:fill on="f" focussize="0,0"/>
            <v:stroke on="f" joinstyle="miter"/>
            <v:imagedata r:id="rId157" o:title=""/>
            <o:lock v:ext="edit" aspectratio="t"/>
            <w10:wrap type="none"/>
            <w10:anchorlock/>
          </v:shape>
          <o:OLEObject Type="Embed" ProgID="ChemDraw.Document.6.0" ShapeID="_x0000_i1085" DrawAspect="Content" ObjectID="_1468075785" r:id="rId156">
            <o:LockedField>false</o:LockedField>
          </o:OLEObject>
        </w:object>
      </w:r>
    </w:p>
    <w:p>
      <w:pPr>
        <w:pStyle w:val="24"/>
        <w:spacing w:before="163"/>
        <w:ind w:firstLine="0" w:firstLineChars="0"/>
        <w:jc w:val="center"/>
      </w:pPr>
      <w:r>
        <w:rPr>
          <w:rFonts w:hint="eastAsia" w:asciiTheme="minorHAnsi" w:hAnsiTheme="minorHAnsi" w:eastAsiaTheme="minorEastAsia" w:cstheme="minorBidi"/>
          <w:sz w:val="21"/>
          <w:szCs w:val="22"/>
        </w:rPr>
        <w:object>
          <v:shape id="_x0000_i1086" o:spt="75" type="#_x0000_t75" style="height:188pt;width:304.5pt;" o:ole="t" filled="f" o:preferrelative="t" stroked="f" coordsize="21600,21600">
            <v:path/>
            <v:fill on="f" focussize="0,0"/>
            <v:stroke on="f" joinstyle="miter"/>
            <v:imagedata r:id="rId159" o:title=""/>
            <o:lock v:ext="edit" aspectratio="t"/>
            <w10:wrap type="none"/>
            <w10:anchorlock/>
          </v:shape>
          <o:OLEObject Type="Embed" ProgID="ChemDraw.Document.6.0" ShapeID="_x0000_i1086" DrawAspect="Content" ObjectID="_1468075786" r:id="rId158">
            <o:LockedField>false</o:LockedField>
          </o:OLEObject>
        </w:object>
      </w:r>
    </w:p>
    <w:p>
      <w:pPr>
        <w:pStyle w:val="24"/>
        <w:spacing w:before="163"/>
        <w:ind w:firstLine="0" w:firstLineChars="0"/>
        <w:rPr>
          <w:rFonts w:eastAsia="楷体"/>
        </w:rPr>
      </w:pPr>
      <w:r>
        <w:rPr>
          <w:rFonts w:eastAsia="楷体"/>
          <w:b/>
        </w:rPr>
        <w:t>15-2</w:t>
      </w:r>
      <w:r>
        <w:rPr>
          <w:rFonts w:eastAsia="楷体"/>
        </w:rPr>
        <w:t xml:space="preserve"> </w:t>
      </w:r>
      <w:r>
        <w:rPr>
          <w:rFonts w:eastAsia="楷体"/>
          <w:b/>
          <w:u w:val="single"/>
        </w:rPr>
        <w:t>Choose</w:t>
      </w:r>
      <w:r>
        <w:rPr>
          <w:rFonts w:eastAsia="楷体"/>
        </w:rPr>
        <w:t xml:space="preserve"> the listed terms to describe the transformations of step 2 and step 4.</w:t>
      </w:r>
    </w:p>
    <w:p>
      <w:pPr>
        <w:pStyle w:val="24"/>
        <w:adjustRightInd w:val="0"/>
        <w:spacing w:before="163"/>
        <w:ind w:firstLine="480"/>
        <w:jc w:val="left"/>
        <w:rPr>
          <w:rFonts w:eastAsiaTheme="minorEastAsia"/>
        </w:rPr>
      </w:pPr>
      <w:r>
        <w:rPr>
          <w:rFonts w:eastAsiaTheme="minorEastAsia"/>
        </w:rPr>
        <w:t>(a) condensation; substitution</w:t>
      </w:r>
    </w:p>
    <w:p>
      <w:pPr>
        <w:pStyle w:val="24"/>
        <w:adjustRightInd w:val="0"/>
        <w:spacing w:before="163"/>
        <w:ind w:firstLine="480"/>
        <w:jc w:val="left"/>
        <w:rPr>
          <w:rFonts w:eastAsiaTheme="minorEastAsia"/>
        </w:rPr>
      </w:pPr>
      <w:r>
        <w:rPr>
          <w:rFonts w:eastAsiaTheme="minorEastAsia"/>
        </w:rPr>
        <w:t>(b) conjugate addition; substitution</w:t>
      </w:r>
    </w:p>
    <w:p>
      <w:pPr>
        <w:pStyle w:val="24"/>
        <w:adjustRightInd w:val="0"/>
        <w:spacing w:before="163"/>
        <w:ind w:firstLine="480"/>
        <w:jc w:val="left"/>
        <w:rPr>
          <w:rFonts w:eastAsiaTheme="minorEastAsia"/>
        </w:rPr>
      </w:pPr>
      <w:r>
        <w:rPr>
          <w:rFonts w:eastAsiaTheme="minorEastAsia"/>
        </w:rPr>
        <w:t>(c) conjugate addition; elimination</w:t>
      </w:r>
    </w:p>
    <w:p>
      <w:pPr>
        <w:pStyle w:val="24"/>
        <w:adjustRightInd w:val="0"/>
        <w:spacing w:before="163"/>
        <w:ind w:firstLine="480"/>
        <w:jc w:val="left"/>
        <w:rPr>
          <w:rFonts w:eastAsiaTheme="minorEastAsia"/>
        </w:rPr>
      </w:pPr>
      <w:r>
        <w:rPr>
          <w:rFonts w:eastAsiaTheme="minorEastAsia"/>
        </w:rPr>
        <w:t>(d) condensation; elimination</w:t>
      </w:r>
    </w:p>
    <w:p>
      <w:pPr>
        <w:pStyle w:val="24"/>
        <w:spacing w:before="163"/>
        <w:ind w:firstLine="480"/>
        <w:rPr>
          <w:rFonts w:eastAsia="楷体"/>
        </w:rPr>
      </w:pPr>
      <w:r>
        <w:rPr>
          <w:rFonts w:eastAsia="楷体"/>
        </w:rPr>
        <w:t>As illustrated above, an RC product from a single electron-deficient alkene is called homo-coupling product; from two different electron-deficient alkenes is thus cross-coupling product, which possesses more uses in organic synthesis. However, since structurally similar alkene substrates possess similar reactivity under the catalysis of Lewis bases, developing highly selective intermolecular RC reaction faces more challenges.</w:t>
      </w:r>
    </w:p>
    <w:p>
      <w:pPr>
        <w:pStyle w:val="24"/>
        <w:spacing w:before="163"/>
        <w:ind w:firstLine="0" w:firstLineChars="0"/>
        <w:jc w:val="left"/>
        <w:rPr>
          <w:rFonts w:ascii="楷体" w:hAnsi="楷体" w:eastAsia="楷体"/>
        </w:rPr>
      </w:pPr>
      <w:r>
        <w:rPr>
          <w:rFonts w:eastAsia="楷体"/>
          <w:b/>
        </w:rPr>
        <w:t>15-3</w:t>
      </w:r>
      <w:r>
        <w:rPr>
          <w:rFonts w:eastAsia="楷体"/>
        </w:rPr>
        <w:t xml:space="preserve"> </w:t>
      </w:r>
      <w:r>
        <w:rPr>
          <w:rFonts w:eastAsia="楷体"/>
          <w:b/>
          <w:u w:val="single"/>
        </w:rPr>
        <w:t>Give out</w:t>
      </w:r>
      <w:r>
        <w:rPr>
          <w:rFonts w:eastAsia="楷体"/>
        </w:rPr>
        <w:t xml:space="preserve"> All the RC products of the reaction below.</w:t>
      </w:r>
    </w:p>
    <w:p>
      <w:pPr>
        <w:pStyle w:val="24"/>
        <w:spacing w:before="163"/>
        <w:ind w:firstLine="0" w:firstLineChars="0"/>
        <w:jc w:val="center"/>
        <w:rPr>
          <w:rFonts w:asciiTheme="minorHAnsi" w:hAnsiTheme="minorHAnsi" w:eastAsiaTheme="minorEastAsia"/>
          <w:sz w:val="21"/>
          <w:szCs w:val="22"/>
        </w:rPr>
      </w:pPr>
      <w:r>
        <w:rPr>
          <w:rFonts w:hint="eastAsia" w:asciiTheme="minorHAnsi" w:hAnsiTheme="minorHAnsi" w:eastAsiaTheme="minorEastAsia" w:cstheme="minorBidi"/>
          <w:sz w:val="21"/>
          <w:szCs w:val="22"/>
        </w:rPr>
        <w:object>
          <v:shape id="_x0000_i1087" o:spt="75" type="#_x0000_t75" style="height:57.5pt;width:295pt;" o:ole="t" filled="f" o:preferrelative="t" stroked="f" coordsize="21600,21600">
            <v:path/>
            <v:fill on="f" focussize="0,0"/>
            <v:stroke on="f" joinstyle="miter"/>
            <v:imagedata r:id="rId161" o:title=""/>
            <o:lock v:ext="edit" aspectratio="t"/>
            <w10:wrap type="none"/>
            <w10:anchorlock/>
          </v:shape>
          <o:OLEObject Type="Embed" ProgID="ChemDraw.Document.6.0" ShapeID="_x0000_i1087" DrawAspect="Content" ObjectID="_1468075787" r:id="rId160">
            <o:LockedField>false</o:LockedField>
          </o:OLEObject>
        </w:object>
      </w:r>
    </w:p>
    <w:p>
      <w:pPr>
        <w:pStyle w:val="24"/>
        <w:spacing w:before="163"/>
        <w:ind w:firstLine="480"/>
        <w:rPr>
          <w:rFonts w:eastAsia="楷体"/>
        </w:rPr>
      </w:pPr>
      <w:r>
        <w:rPr>
          <w:rFonts w:eastAsia="楷体"/>
        </w:rPr>
        <w:t>Krische and Roush et al. first developed intramolecular RC reactions, which effectively achieve highly selective cross-couplings of different electron-deficient alkenes and meanwhile provide effective synthetic methods for five- and six-membered cycles.</w:t>
      </w:r>
    </w:p>
    <w:p>
      <w:pPr>
        <w:pStyle w:val="24"/>
        <w:spacing w:before="163"/>
        <w:ind w:firstLine="0" w:firstLineChars="0"/>
        <w:jc w:val="center"/>
        <w:rPr>
          <w:rFonts w:ascii="华文楷体" w:hAnsi="华文楷体" w:eastAsia="华文楷体" w:cstheme="minorBidi"/>
        </w:rPr>
      </w:pPr>
      <w:r>
        <w:rPr>
          <w:rFonts w:hint="eastAsia" w:asciiTheme="minorHAnsi" w:hAnsiTheme="minorHAnsi" w:eastAsiaTheme="minorEastAsia" w:cstheme="minorBidi"/>
          <w:sz w:val="21"/>
          <w:szCs w:val="22"/>
        </w:rPr>
        <w:object>
          <v:shape id="_x0000_i1088" o:spt="75" type="#_x0000_t75" style="height:201.5pt;width:365pt;" o:ole="t" filled="f" o:preferrelative="t" stroked="f" coordsize="21600,21600">
            <v:path/>
            <v:fill on="f" focussize="0,0"/>
            <v:stroke on="f" joinstyle="miter"/>
            <v:imagedata r:id="rId163" o:title=""/>
            <o:lock v:ext="edit" aspectratio="t"/>
            <w10:wrap type="none"/>
            <w10:anchorlock/>
          </v:shape>
          <o:OLEObject Type="Embed" ProgID="ChemDraw.Document.6.0" ShapeID="_x0000_i1088" DrawAspect="Content" ObjectID="_1468075788" r:id="rId162">
            <o:LockedField>false</o:LockedField>
          </o:OLEObject>
        </w:object>
      </w:r>
    </w:p>
    <w:p>
      <w:pPr>
        <w:pStyle w:val="24"/>
        <w:spacing w:before="163"/>
        <w:ind w:firstLine="0" w:firstLineChars="0"/>
        <w:rPr>
          <w:rFonts w:eastAsia="华文楷体"/>
        </w:rPr>
      </w:pPr>
      <w:r>
        <w:rPr>
          <w:rFonts w:eastAsia="华文楷体"/>
          <w:b/>
        </w:rPr>
        <w:t>15-4</w:t>
      </w:r>
      <w:r>
        <w:rPr>
          <w:rFonts w:eastAsia="华文楷体"/>
        </w:rPr>
        <w:t xml:space="preserve"> When chiral compound </w:t>
      </w:r>
      <w:r>
        <w:rPr>
          <w:rFonts w:ascii="Arial" w:hAnsi="Arial" w:eastAsia="楷体" w:cs="Arial"/>
          <w:b/>
        </w:rPr>
        <w:t>D</w:t>
      </w:r>
      <w:r>
        <w:rPr>
          <w:rFonts w:eastAsia="华文楷体"/>
        </w:rPr>
        <w:t xml:space="preserve"> bearing three chiral centers was treated under similar conditions, two products </w:t>
      </w:r>
      <w:r>
        <w:rPr>
          <w:rFonts w:ascii="Arial" w:hAnsi="Arial" w:eastAsia="楷体" w:cs="Arial"/>
          <w:b/>
        </w:rPr>
        <w:t>E</w:t>
      </w:r>
      <w:r>
        <w:rPr>
          <w:rFonts w:eastAsia="楷体"/>
          <w:b/>
        </w:rPr>
        <w:t xml:space="preserve"> </w:t>
      </w:r>
      <w:r>
        <w:rPr>
          <w:rFonts w:eastAsia="华文楷体"/>
        </w:rPr>
        <w:t xml:space="preserve">and </w:t>
      </w:r>
      <w:r>
        <w:rPr>
          <w:rFonts w:ascii="Arial" w:hAnsi="Arial" w:eastAsia="楷体" w:cs="Arial"/>
          <w:b/>
        </w:rPr>
        <w:t>F</w:t>
      </w:r>
      <w:r>
        <w:rPr>
          <w:rFonts w:eastAsia="楷体"/>
          <w:b/>
        </w:rPr>
        <w:t xml:space="preserve"> </w:t>
      </w:r>
      <w:r>
        <w:rPr>
          <w:rFonts w:eastAsia="华文楷体"/>
        </w:rPr>
        <w:t xml:space="preserve">with a ratio of 95:5 were obtained. It was known that the cyclization of the reaction proceeded via a six-membered chair-like transition state similar to the schematic </w:t>
      </w:r>
      <w:r>
        <w:rPr>
          <w:rFonts w:eastAsia="华文楷体"/>
          <w:b/>
        </w:rPr>
        <w:t>TS</w:t>
      </w:r>
      <w:r>
        <w:rPr>
          <w:rFonts w:eastAsia="华文楷体"/>
        </w:rPr>
        <w:t xml:space="preserve"> for the major product </w:t>
      </w:r>
      <w:r>
        <w:rPr>
          <w:rFonts w:ascii="Arial" w:hAnsi="Arial" w:eastAsia="华文楷体" w:cs="Arial"/>
          <w:b/>
        </w:rPr>
        <w:t>E</w:t>
      </w:r>
      <w:r>
        <w:rPr>
          <w:rFonts w:eastAsia="华文楷体"/>
        </w:rPr>
        <w:t xml:space="preserve">. </w:t>
      </w:r>
      <w:r>
        <w:rPr>
          <w:rFonts w:eastAsia="华文楷体"/>
          <w:b/>
          <w:u w:val="single"/>
        </w:rPr>
        <w:t>Draw</w:t>
      </w:r>
      <w:r>
        <w:rPr>
          <w:rFonts w:eastAsia="华文楷体"/>
        </w:rPr>
        <w:t xml:space="preserve"> the structures of </w:t>
      </w:r>
      <w:r>
        <w:rPr>
          <w:rFonts w:ascii="Arial" w:hAnsi="Arial" w:eastAsia="楷体" w:cs="Arial"/>
          <w:b/>
        </w:rPr>
        <w:t>E</w:t>
      </w:r>
      <w:r>
        <w:rPr>
          <w:rFonts w:eastAsia="华文楷体"/>
        </w:rPr>
        <w:t xml:space="preserve"> and </w:t>
      </w:r>
      <w:r>
        <w:rPr>
          <w:rFonts w:ascii="Arial" w:hAnsi="Arial" w:eastAsia="楷体" w:cs="Arial"/>
          <w:b/>
        </w:rPr>
        <w:t>F</w:t>
      </w:r>
      <w:r>
        <w:rPr>
          <w:rFonts w:eastAsia="华文楷体"/>
        </w:rPr>
        <w:t xml:space="preserve"> with correct stereochemistry</w:t>
      </w:r>
      <w:r>
        <w:rPr>
          <w:rFonts w:eastAsia="楷体"/>
        </w:rPr>
        <w:t>.</w:t>
      </w:r>
    </w:p>
    <w:p>
      <w:pPr>
        <w:pStyle w:val="24"/>
        <w:spacing w:before="163"/>
        <w:ind w:firstLine="0" w:firstLineChars="0"/>
        <w:jc w:val="center"/>
        <w:rPr>
          <w:rFonts w:asciiTheme="minorHAnsi" w:hAnsiTheme="minorHAnsi" w:eastAsiaTheme="minorEastAsia" w:cstheme="minorBidi"/>
          <w:sz w:val="21"/>
          <w:szCs w:val="22"/>
        </w:rPr>
      </w:pPr>
      <w:r>
        <w:object>
          <v:shape id="_x0000_i1089" o:spt="75" type="#_x0000_t75" style="height:163pt;width:368pt;" o:ole="t" filled="f" o:preferrelative="t" stroked="f" coordsize="21600,21600">
            <v:path/>
            <v:fill on="f" focussize="0,0"/>
            <v:stroke on="f" joinstyle="miter"/>
            <v:imagedata r:id="rId165" o:title=""/>
            <o:lock v:ext="edit" aspectratio="t"/>
            <w10:wrap type="none"/>
            <w10:anchorlock/>
          </v:shape>
          <o:OLEObject Type="Embed" ProgID="ChemDraw.Document.6.0" ShapeID="_x0000_i1089" DrawAspect="Content" ObjectID="_1468075789" r:id="rId164">
            <o:LockedField>false</o:LockedField>
          </o:OLEObject>
        </w:object>
      </w:r>
    </w:p>
    <w:p>
      <w:pPr>
        <w:pStyle w:val="24"/>
        <w:spacing w:beforeLines="0"/>
        <w:ind w:firstLine="480"/>
        <w:rPr>
          <w:rFonts w:eastAsia="楷体"/>
        </w:rPr>
      </w:pPr>
      <w:r>
        <w:rPr>
          <w:rFonts w:eastAsia="楷体"/>
        </w:rPr>
        <w:t>Morita-Baylis-Hillman (MBH) reaction is another famous organic Lewis base-catalyzed carbon-carbon bond forming reaction. Under the catalysis of a Lewis base, aldehydes or some specific ketones undergo addition with electron-deficient alkenes, producing allylic alcohols. Such allylic alcohols and their derivatives are versatile in organic synthesis. In this reaction, effective catalysts include tertiary amines and tertiary phosphines. For example, the MBH reaction between aldehydes and electron-deficient alkenes may be illustrated below.</w:t>
      </w:r>
    </w:p>
    <w:p>
      <w:pPr>
        <w:pStyle w:val="24"/>
        <w:spacing w:before="163"/>
        <w:ind w:firstLine="0" w:firstLineChars="0"/>
        <w:jc w:val="center"/>
        <w:rPr>
          <w:rFonts w:ascii="楷体" w:hAnsi="楷体" w:eastAsia="楷体" w:cstheme="minorBidi"/>
        </w:rPr>
      </w:pPr>
      <w:r>
        <w:rPr>
          <w:rFonts w:hint="eastAsia" w:asciiTheme="minorHAnsi" w:hAnsiTheme="minorHAnsi" w:eastAsiaTheme="minorEastAsia" w:cstheme="minorBidi"/>
          <w:sz w:val="21"/>
          <w:szCs w:val="22"/>
        </w:rPr>
        <w:object>
          <v:shape id="_x0000_i1090" o:spt="75" type="#_x0000_t75" style="height:106pt;width:279pt;" o:ole="t" filled="f" o:preferrelative="t" stroked="f" coordsize="21600,21600">
            <v:path/>
            <v:fill on="f" focussize="0,0"/>
            <v:stroke on="f" joinstyle="miter"/>
            <v:imagedata r:id="rId167" o:title=""/>
            <o:lock v:ext="edit" aspectratio="t"/>
            <w10:wrap type="none"/>
            <w10:anchorlock/>
          </v:shape>
          <o:OLEObject Type="Embed" ProgID="ChemDraw.Document.6.0" ShapeID="_x0000_i1090" DrawAspect="Content" ObjectID="_1468075790" r:id="rId166">
            <o:LockedField>false</o:LockedField>
          </o:OLEObject>
        </w:object>
      </w:r>
    </w:p>
    <w:p>
      <w:pPr>
        <w:pStyle w:val="24"/>
        <w:spacing w:before="163"/>
        <w:ind w:firstLine="0" w:firstLineChars="0"/>
        <w:rPr>
          <w:rFonts w:eastAsia="楷体"/>
        </w:rPr>
      </w:pPr>
      <w:r>
        <w:rPr>
          <w:rFonts w:eastAsia="楷体"/>
          <w:b/>
        </w:rPr>
        <w:t>15-5</w:t>
      </w:r>
      <w:r>
        <w:rPr>
          <w:rFonts w:eastAsia="楷体"/>
        </w:rPr>
        <w:t xml:space="preserve"> As shown below, a Lewis base DABCO-catalyzed MBH reaction of chiral aldehyde (</w:t>
      </w:r>
      <w:r>
        <w:rPr>
          <w:rFonts w:eastAsia="楷体"/>
          <w:i/>
        </w:rPr>
        <w:t>S</w:t>
      </w:r>
      <w:r>
        <w:rPr>
          <w:rFonts w:eastAsia="楷体"/>
        </w:rPr>
        <w:t>)-</w:t>
      </w:r>
      <w:r>
        <w:rPr>
          <w:rFonts w:ascii="Arial" w:hAnsi="Arial" w:eastAsia="楷体" w:cs="Arial"/>
          <w:b/>
        </w:rPr>
        <w:t>G</w:t>
      </w:r>
      <w:r>
        <w:rPr>
          <w:rFonts w:eastAsia="楷体"/>
          <w:b/>
        </w:rPr>
        <w:t xml:space="preserve"> </w:t>
      </w:r>
      <w:r>
        <w:rPr>
          <w:rFonts w:eastAsia="楷体"/>
        </w:rPr>
        <w:t xml:space="preserve">and ethyl acrylate delivers two stereoisomers </w:t>
      </w:r>
      <w:r>
        <w:rPr>
          <w:rFonts w:ascii="Arial" w:hAnsi="Arial" w:eastAsia="楷体" w:cs="Arial"/>
          <w:b/>
        </w:rPr>
        <w:t>H</w:t>
      </w:r>
      <w:r>
        <w:rPr>
          <w:rFonts w:eastAsia="楷体"/>
          <w:b/>
        </w:rPr>
        <w:t xml:space="preserve"> </w:t>
      </w:r>
      <w:r>
        <w:rPr>
          <w:rFonts w:eastAsia="楷体"/>
        </w:rPr>
        <w:t xml:space="preserve">and </w:t>
      </w:r>
      <w:r>
        <w:rPr>
          <w:rFonts w:ascii="Arial" w:hAnsi="Arial" w:eastAsia="楷体" w:cs="Arial"/>
          <w:b/>
        </w:rPr>
        <w:t>I</w:t>
      </w:r>
      <w:r>
        <w:rPr>
          <w:rFonts w:eastAsia="楷体"/>
        </w:rPr>
        <w:t xml:space="preserve">. Under the aid of Ru catalyst, the minor product </w:t>
      </w:r>
      <w:r>
        <w:rPr>
          <w:rFonts w:ascii="Arial" w:hAnsi="Arial" w:eastAsia="楷体" w:cs="Arial"/>
          <w:b/>
        </w:rPr>
        <w:t xml:space="preserve">I </w:t>
      </w:r>
      <w:r>
        <w:rPr>
          <w:rFonts w:eastAsia="楷体"/>
        </w:rPr>
        <w:t xml:space="preserve">engages in an intramolecular metathesis to yield tetrahydropyridine </w:t>
      </w:r>
      <w:r>
        <w:rPr>
          <w:rFonts w:ascii="Arial" w:hAnsi="Arial" w:eastAsia="楷体" w:cs="Arial"/>
          <w:b/>
        </w:rPr>
        <w:t>J</w:t>
      </w:r>
      <w:r>
        <w:rPr>
          <w:rFonts w:eastAsia="楷体"/>
        </w:rPr>
        <w:t>. Upon treatment with OsO</w:t>
      </w:r>
      <w:r>
        <w:rPr>
          <w:rFonts w:eastAsia="楷体"/>
          <w:vertAlign w:val="subscript"/>
        </w:rPr>
        <w:t>4</w:t>
      </w:r>
      <w:r>
        <w:rPr>
          <w:rFonts w:eastAsia="楷体"/>
        </w:rPr>
        <w:t xml:space="preserve">, compound </w:t>
      </w:r>
      <w:r>
        <w:rPr>
          <w:rFonts w:ascii="Arial" w:hAnsi="Arial" w:eastAsia="楷体" w:cs="Arial"/>
          <w:b/>
        </w:rPr>
        <w:t>J</w:t>
      </w:r>
      <w:r>
        <w:rPr>
          <w:rFonts w:eastAsia="楷体"/>
          <w:b/>
        </w:rPr>
        <w:t xml:space="preserve"> </w:t>
      </w:r>
      <w:r>
        <w:rPr>
          <w:rFonts w:eastAsia="楷体"/>
        </w:rPr>
        <w:t xml:space="preserve">undergoes stereoselective dihydroxylation to give hexahydropyridine derivative </w:t>
      </w:r>
      <w:r>
        <w:rPr>
          <w:rFonts w:ascii="Arial" w:hAnsi="Arial" w:eastAsia="楷体" w:cs="Arial"/>
          <w:b/>
        </w:rPr>
        <w:t>K</w:t>
      </w:r>
      <w:r>
        <w:rPr>
          <w:rFonts w:eastAsia="楷体"/>
        </w:rPr>
        <w:t>. In the dihydroxylation reaction, the stereoselectivity is controlled by the hydroxy group of the substrate</w:t>
      </w:r>
      <w:r>
        <w:rPr>
          <w:rFonts w:ascii="Arial" w:hAnsi="Arial" w:eastAsia="楷体" w:cs="Arial"/>
        </w:rPr>
        <w:t xml:space="preserve"> </w:t>
      </w:r>
      <w:r>
        <w:rPr>
          <w:rFonts w:ascii="Arial" w:hAnsi="Arial" w:eastAsia="楷体" w:cs="Arial"/>
          <w:b/>
        </w:rPr>
        <w:t>J</w:t>
      </w:r>
      <w:r>
        <w:rPr>
          <w:rFonts w:eastAsia="楷体"/>
        </w:rPr>
        <w:t xml:space="preserve">; Under the similar conditions, the major product </w:t>
      </w:r>
      <w:r>
        <w:rPr>
          <w:rFonts w:ascii="Arial" w:hAnsi="Arial" w:eastAsia="楷体" w:cs="Arial"/>
          <w:b/>
        </w:rPr>
        <w:t>H</w:t>
      </w:r>
      <w:r>
        <w:rPr>
          <w:rFonts w:eastAsia="楷体"/>
        </w:rPr>
        <w:t xml:space="preserve"> can also be similarly transformed into the corresponding tetrahydropyridine </w:t>
      </w:r>
      <w:r>
        <w:rPr>
          <w:rFonts w:ascii="Arial" w:hAnsi="Arial" w:eastAsia="楷体" w:cs="Arial"/>
          <w:b/>
        </w:rPr>
        <w:t>L</w:t>
      </w:r>
      <w:r>
        <w:rPr>
          <w:rFonts w:eastAsia="楷体"/>
          <w:b/>
        </w:rPr>
        <w:t xml:space="preserve"> </w:t>
      </w:r>
      <w:r>
        <w:rPr>
          <w:rFonts w:eastAsia="楷体"/>
        </w:rPr>
        <w:t xml:space="preserve">and hexahydropyridine </w:t>
      </w:r>
      <w:r>
        <w:rPr>
          <w:rFonts w:ascii="Arial" w:hAnsi="Arial" w:eastAsia="楷体" w:cs="Arial"/>
          <w:b/>
        </w:rPr>
        <w:t>M</w:t>
      </w:r>
      <w:r>
        <w:rPr>
          <w:rFonts w:eastAsia="楷体"/>
          <w:b/>
        </w:rPr>
        <w:t xml:space="preserve"> </w:t>
      </w:r>
      <w:r>
        <w:rPr>
          <w:rFonts w:eastAsia="楷体"/>
        </w:rPr>
        <w:t xml:space="preserve">in high yields. The Ru-catalyzed intramolecular metathesis of compound </w:t>
      </w:r>
      <w:r>
        <w:rPr>
          <w:rFonts w:ascii="Arial" w:hAnsi="Arial" w:eastAsia="楷体" w:cs="Arial"/>
          <w:b/>
        </w:rPr>
        <w:t>I</w:t>
      </w:r>
      <w:r>
        <w:rPr>
          <w:rFonts w:eastAsia="楷体"/>
        </w:rPr>
        <w:t xml:space="preserve"> or </w:t>
      </w:r>
      <w:r>
        <w:rPr>
          <w:rFonts w:ascii="Arial" w:hAnsi="Arial" w:eastAsia="楷体" w:cs="Arial"/>
          <w:b/>
        </w:rPr>
        <w:t>H</w:t>
      </w:r>
      <w:r>
        <w:rPr>
          <w:rFonts w:eastAsia="楷体"/>
        </w:rPr>
        <w:t xml:space="preserve"> proceeds similarly as octa-1,7-diene does. </w:t>
      </w:r>
      <w:r>
        <w:rPr>
          <w:rFonts w:eastAsia="楷体"/>
          <w:b/>
          <w:u w:val="single"/>
        </w:rPr>
        <w:t>Draw</w:t>
      </w:r>
      <w:r>
        <w:rPr>
          <w:rFonts w:eastAsia="楷体"/>
        </w:rPr>
        <w:t xml:space="preserve"> the structures of </w:t>
      </w:r>
      <w:r>
        <w:rPr>
          <w:rFonts w:ascii="Arial" w:hAnsi="Arial" w:eastAsia="楷体" w:cs="Arial"/>
          <w:b/>
        </w:rPr>
        <w:t>H</w:t>
      </w:r>
      <w:r>
        <w:rPr>
          <w:rFonts w:eastAsia="楷体"/>
        </w:rPr>
        <w:t xml:space="preserve">, </w:t>
      </w:r>
      <w:r>
        <w:rPr>
          <w:rFonts w:ascii="Arial" w:hAnsi="Arial" w:eastAsia="楷体" w:cs="Arial"/>
          <w:b/>
        </w:rPr>
        <w:t>I</w:t>
      </w:r>
      <w:r>
        <w:rPr>
          <w:rFonts w:eastAsia="楷体"/>
        </w:rPr>
        <w:t>,</w:t>
      </w:r>
      <w:r>
        <w:rPr>
          <w:rFonts w:eastAsia="楷体"/>
          <w:b/>
        </w:rPr>
        <w:t xml:space="preserve"> </w:t>
      </w:r>
      <w:r>
        <w:rPr>
          <w:rFonts w:ascii="Arial" w:hAnsi="Arial" w:eastAsia="楷体" w:cs="Arial"/>
          <w:b/>
        </w:rPr>
        <w:t>L</w:t>
      </w:r>
      <w:r>
        <w:rPr>
          <w:rFonts w:eastAsia="楷体"/>
          <w:b/>
        </w:rPr>
        <w:t xml:space="preserve"> </w:t>
      </w:r>
      <w:r>
        <w:rPr>
          <w:rFonts w:eastAsia="楷体"/>
        </w:rPr>
        <w:t xml:space="preserve">and </w:t>
      </w:r>
      <w:r>
        <w:rPr>
          <w:rFonts w:ascii="Arial" w:hAnsi="Arial" w:eastAsia="楷体" w:cs="Arial"/>
          <w:b/>
        </w:rPr>
        <w:t>M</w:t>
      </w:r>
      <w:r>
        <w:rPr>
          <w:rFonts w:eastAsia="楷体"/>
          <w:b/>
        </w:rPr>
        <w:t xml:space="preserve"> </w:t>
      </w:r>
      <w:r>
        <w:rPr>
          <w:rFonts w:eastAsia="楷体"/>
        </w:rPr>
        <w:t xml:space="preserve">with accurate stereochemistry (referring to compounds </w:t>
      </w:r>
      <w:r>
        <w:rPr>
          <w:rFonts w:ascii="Arial" w:hAnsi="Arial" w:eastAsia="楷体" w:cs="Arial"/>
          <w:b/>
        </w:rPr>
        <w:t>J</w:t>
      </w:r>
      <w:r>
        <w:rPr>
          <w:rFonts w:eastAsia="楷体"/>
          <w:b/>
        </w:rPr>
        <w:t xml:space="preserve"> </w:t>
      </w:r>
      <w:r>
        <w:rPr>
          <w:rFonts w:eastAsia="楷体"/>
        </w:rPr>
        <w:t xml:space="preserve">and </w:t>
      </w:r>
      <w:r>
        <w:rPr>
          <w:rFonts w:ascii="Arial" w:hAnsi="Arial" w:eastAsia="楷体" w:cs="Arial"/>
          <w:b/>
        </w:rPr>
        <w:t>K</w:t>
      </w:r>
      <w:r>
        <w:rPr>
          <w:rFonts w:eastAsia="楷体"/>
        </w:rPr>
        <w:t>).</w:t>
      </w:r>
    </w:p>
    <w:p>
      <w:pPr>
        <w:pStyle w:val="24"/>
        <w:spacing w:before="163"/>
        <w:ind w:firstLine="0" w:firstLineChars="0"/>
        <w:jc w:val="center"/>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object>
          <v:shape id="_x0000_i1091" o:spt="75" type="#_x0000_t75" style="height:74pt;width:414.5pt;" o:ole="t" filled="f" o:preferrelative="t" stroked="f" coordsize="21600,21600">
            <v:path/>
            <v:fill on="f" focussize="0,0"/>
            <v:stroke on="f" joinstyle="miter"/>
            <v:imagedata r:id="rId169" o:title=""/>
            <o:lock v:ext="edit" aspectratio="t"/>
            <w10:wrap type="none"/>
            <w10:anchorlock/>
          </v:shape>
          <o:OLEObject Type="Embed" ProgID="ChemDraw.Document.6.0" ShapeID="_x0000_i1091" DrawAspect="Content" ObjectID="_1468075791" r:id="rId168">
            <o:LockedField>false</o:LockedField>
          </o:OLEObject>
        </w:object>
      </w:r>
      <w:r>
        <w:object>
          <v:shape id="_x0000_i1092" o:spt="75" type="#_x0000_t75" style="height:279.5pt;width:397pt;" o:ole="t" filled="f" o:preferrelative="t" stroked="f" coordsize="21600,21600">
            <v:path/>
            <v:fill on="f" focussize="0,0"/>
            <v:stroke on="f" joinstyle="miter"/>
            <v:imagedata r:id="rId171" o:title=""/>
            <o:lock v:ext="edit" aspectratio="t"/>
            <w10:wrap type="none"/>
            <w10:anchorlock/>
          </v:shape>
          <o:OLEObject Type="Embed" ProgID="ChemDraw.Document.6.0" ShapeID="_x0000_i1092" DrawAspect="Content" ObjectID="_1468075792" r:id="rId170">
            <o:LockedField>false</o:LockedField>
          </o:OLEObject>
        </w:object>
      </w:r>
    </w:p>
    <w:p>
      <w:pPr>
        <w:pStyle w:val="24"/>
        <w:spacing w:before="163"/>
        <w:ind w:firstLine="0" w:firstLineChars="0"/>
        <w:rPr>
          <w:rFonts w:eastAsia="楷体"/>
        </w:rPr>
      </w:pPr>
      <w:r>
        <w:rPr>
          <w:rFonts w:eastAsia="楷体"/>
          <w:b/>
        </w:rPr>
        <w:t>15-6</w:t>
      </w:r>
      <w:r>
        <w:rPr>
          <w:rFonts w:eastAsia="楷体"/>
        </w:rPr>
        <w:t xml:space="preserve"> Regarding the relationship between compounds </w:t>
      </w:r>
      <w:r>
        <w:rPr>
          <w:rFonts w:ascii="Arial" w:hAnsi="Arial" w:eastAsia="楷体" w:cs="Arial"/>
          <w:b/>
        </w:rPr>
        <w:t>H</w:t>
      </w:r>
      <w:r>
        <w:rPr>
          <w:rFonts w:eastAsia="楷体"/>
          <w:b/>
        </w:rPr>
        <w:t xml:space="preserve"> </w:t>
      </w:r>
      <w:r>
        <w:rPr>
          <w:rFonts w:eastAsia="楷体"/>
        </w:rPr>
        <w:t xml:space="preserve">and </w:t>
      </w:r>
      <w:r>
        <w:rPr>
          <w:rFonts w:ascii="Arial" w:hAnsi="Arial" w:eastAsia="楷体" w:cs="Arial"/>
          <w:b/>
        </w:rPr>
        <w:t>I</w:t>
      </w:r>
      <w:r>
        <w:rPr>
          <w:rFonts w:eastAsia="楷体"/>
          <w:b/>
        </w:rPr>
        <w:t xml:space="preserve"> </w:t>
      </w:r>
      <w:r>
        <w:rPr>
          <w:rFonts w:eastAsia="楷体"/>
        </w:rPr>
        <w:t xml:space="preserve">and that of compounds </w:t>
      </w:r>
      <w:r>
        <w:rPr>
          <w:rFonts w:ascii="Arial" w:hAnsi="Arial" w:eastAsia="楷体" w:cs="Arial"/>
          <w:b/>
        </w:rPr>
        <w:t>K</w:t>
      </w:r>
      <w:r>
        <w:rPr>
          <w:rFonts w:eastAsia="楷体"/>
        </w:rPr>
        <w:t xml:space="preserve"> and </w:t>
      </w:r>
      <w:r>
        <w:rPr>
          <w:rFonts w:ascii="Arial" w:hAnsi="Arial" w:eastAsia="楷体" w:cs="Arial"/>
          <w:b/>
        </w:rPr>
        <w:t>M</w:t>
      </w:r>
      <w:r>
        <w:rPr>
          <w:rFonts w:eastAsia="楷体"/>
        </w:rPr>
        <w:t>,</w:t>
      </w:r>
      <w:r>
        <w:rPr>
          <w:rFonts w:eastAsia="楷体"/>
          <w:b/>
          <w:u w:val="single"/>
        </w:rPr>
        <w:t>choose</w:t>
      </w:r>
      <w:r>
        <w:rPr>
          <w:rFonts w:eastAsia="楷体"/>
        </w:rPr>
        <w:t xml:space="preserve"> the following correct descriptions.</w:t>
      </w:r>
    </w:p>
    <w:p>
      <w:pPr>
        <w:pStyle w:val="24"/>
        <w:spacing w:before="0" w:beforeLines="0"/>
        <w:ind w:firstLine="480"/>
        <w:jc w:val="left"/>
        <w:rPr>
          <w:rFonts w:eastAsia="楷体"/>
        </w:rPr>
      </w:pPr>
      <w:r>
        <w:rPr>
          <w:rFonts w:eastAsia="楷体"/>
        </w:rPr>
        <w:t xml:space="preserve">(a) Compounds </w:t>
      </w:r>
      <w:r>
        <w:rPr>
          <w:rFonts w:ascii="Arial" w:hAnsi="Arial" w:eastAsia="楷体" w:cs="Arial"/>
          <w:b/>
        </w:rPr>
        <w:t>I</w:t>
      </w:r>
      <w:r>
        <w:rPr>
          <w:rFonts w:eastAsia="楷体"/>
        </w:rPr>
        <w:t xml:space="preserve"> and </w:t>
      </w:r>
      <w:r>
        <w:rPr>
          <w:rFonts w:ascii="Arial" w:hAnsi="Arial" w:eastAsia="楷体" w:cs="Arial"/>
          <w:b/>
        </w:rPr>
        <w:t xml:space="preserve">H </w:t>
      </w:r>
      <w:r>
        <w:rPr>
          <w:rFonts w:eastAsia="楷体"/>
        </w:rPr>
        <w:t>are a pair of enantiomers.</w:t>
      </w:r>
    </w:p>
    <w:p>
      <w:pPr>
        <w:pStyle w:val="24"/>
        <w:spacing w:before="0" w:beforeLines="0"/>
        <w:ind w:firstLine="480"/>
        <w:jc w:val="left"/>
        <w:rPr>
          <w:rFonts w:eastAsia="楷体"/>
        </w:rPr>
      </w:pPr>
      <w:r>
        <w:rPr>
          <w:rFonts w:eastAsia="楷体"/>
        </w:rPr>
        <w:t xml:space="preserve">(b) Compounds </w:t>
      </w:r>
      <w:r>
        <w:rPr>
          <w:rFonts w:ascii="Arial" w:hAnsi="Arial" w:eastAsia="楷体" w:cs="Arial"/>
          <w:b/>
        </w:rPr>
        <w:t>I</w:t>
      </w:r>
      <w:r>
        <w:rPr>
          <w:rFonts w:eastAsia="楷体"/>
        </w:rPr>
        <w:t xml:space="preserve"> and </w:t>
      </w:r>
      <w:r>
        <w:rPr>
          <w:rFonts w:ascii="Arial" w:hAnsi="Arial" w:eastAsia="楷体" w:cs="Arial"/>
          <w:b/>
        </w:rPr>
        <w:t>H</w:t>
      </w:r>
      <w:r>
        <w:rPr>
          <w:rFonts w:eastAsia="楷体"/>
        </w:rPr>
        <w:t xml:space="preserve"> are a pair of epimers.</w:t>
      </w:r>
    </w:p>
    <w:p>
      <w:pPr>
        <w:pStyle w:val="24"/>
        <w:spacing w:before="0" w:beforeLines="0"/>
        <w:ind w:firstLine="480"/>
        <w:jc w:val="left"/>
        <w:rPr>
          <w:rFonts w:eastAsia="楷体"/>
        </w:rPr>
      </w:pPr>
      <w:r>
        <w:rPr>
          <w:rFonts w:eastAsia="楷体"/>
        </w:rPr>
        <w:t xml:space="preserve">(c) Compounds </w:t>
      </w:r>
      <w:r>
        <w:rPr>
          <w:rFonts w:ascii="Arial" w:hAnsi="Arial" w:eastAsia="楷体" w:cs="Arial"/>
          <w:b/>
        </w:rPr>
        <w:t>K</w:t>
      </w:r>
      <w:r>
        <w:rPr>
          <w:rFonts w:eastAsia="楷体"/>
        </w:rPr>
        <w:t xml:space="preserve"> and </w:t>
      </w:r>
      <w:r>
        <w:rPr>
          <w:rFonts w:ascii="Arial" w:hAnsi="Arial" w:eastAsia="楷体" w:cs="Arial"/>
          <w:b/>
        </w:rPr>
        <w:t>M</w:t>
      </w:r>
      <w:r>
        <w:rPr>
          <w:rFonts w:eastAsia="楷体"/>
        </w:rPr>
        <w:t xml:space="preserve"> are a pair of enantiomers.</w:t>
      </w:r>
    </w:p>
    <w:p>
      <w:pPr>
        <w:pStyle w:val="24"/>
        <w:spacing w:before="0" w:beforeLines="0"/>
        <w:ind w:firstLine="480"/>
        <w:jc w:val="left"/>
        <w:rPr>
          <w:rFonts w:eastAsia="楷体"/>
        </w:rPr>
      </w:pPr>
      <w:r>
        <w:rPr>
          <w:rFonts w:eastAsia="楷体"/>
        </w:rPr>
        <w:t xml:space="preserve">(d) Compounds </w:t>
      </w:r>
      <w:r>
        <w:rPr>
          <w:rFonts w:ascii="Arial" w:hAnsi="Arial" w:eastAsia="楷体" w:cs="Arial"/>
          <w:b/>
        </w:rPr>
        <w:t>K</w:t>
      </w:r>
      <w:r>
        <w:rPr>
          <w:rFonts w:eastAsia="楷体"/>
        </w:rPr>
        <w:t xml:space="preserve"> and </w:t>
      </w:r>
      <w:r>
        <w:rPr>
          <w:rFonts w:ascii="Arial" w:hAnsi="Arial" w:eastAsia="楷体" w:cs="Arial"/>
          <w:b/>
        </w:rPr>
        <w:t>M</w:t>
      </w:r>
      <w:r>
        <w:rPr>
          <w:rFonts w:eastAsia="楷体"/>
        </w:rPr>
        <w:t xml:space="preserve"> are a pair of epimers.</w:t>
      </w:r>
    </w:p>
    <w:p>
      <w:pPr>
        <w:pStyle w:val="24"/>
        <w:spacing w:before="0" w:beforeLines="0"/>
        <w:ind w:firstLine="480"/>
        <w:jc w:val="left"/>
        <w:rPr>
          <w:rFonts w:eastAsia="楷体"/>
        </w:rPr>
      </w:pPr>
      <w:r>
        <w:rPr>
          <w:rFonts w:eastAsia="楷体"/>
        </w:rPr>
        <w:t xml:space="preserve">(e) Compounds </w:t>
      </w:r>
      <w:r>
        <w:rPr>
          <w:rFonts w:ascii="Arial" w:hAnsi="Arial" w:eastAsia="楷体" w:cs="Arial"/>
          <w:b/>
        </w:rPr>
        <w:t>K</w:t>
      </w:r>
      <w:r>
        <w:rPr>
          <w:rFonts w:eastAsia="楷体"/>
        </w:rPr>
        <w:t xml:space="preserve"> and </w:t>
      </w:r>
      <w:r>
        <w:rPr>
          <w:rFonts w:ascii="Arial" w:hAnsi="Arial" w:eastAsia="楷体" w:cs="Arial"/>
          <w:b/>
        </w:rPr>
        <w:t>M</w:t>
      </w:r>
      <w:r>
        <w:rPr>
          <w:rFonts w:eastAsia="楷体"/>
        </w:rPr>
        <w:t xml:space="preserve"> are a pair of diastereomers.</w:t>
      </w:r>
    </w:p>
    <w:p>
      <w:pPr>
        <w:pStyle w:val="24"/>
        <w:spacing w:before="163"/>
        <w:ind w:firstLine="480"/>
        <w:rPr>
          <w:rFonts w:eastAsia="楷体"/>
        </w:rPr>
      </w:pPr>
      <w:r>
        <w:rPr>
          <w:rFonts w:eastAsia="楷体"/>
        </w:rPr>
        <w:t xml:space="preserve">Derivatives of MBH products are useful substrates in the Lewis base-catalyzed cyclization reactions. For example,MBH product </w:t>
      </w:r>
      <w:r>
        <w:rPr>
          <w:rFonts w:ascii="Arial" w:hAnsi="Arial" w:eastAsia="楷体" w:cs="Arial"/>
          <w:b/>
        </w:rPr>
        <w:t>N</w:t>
      </w:r>
      <w:r>
        <w:rPr>
          <w:rFonts w:eastAsia="楷体"/>
        </w:rPr>
        <w:t xml:space="preserve">, made from acetaldehyde and ethyl acrylate, can be readily transformed into its acetylated derivative </w:t>
      </w:r>
      <w:r>
        <w:rPr>
          <w:rFonts w:ascii="Arial" w:hAnsi="Arial" w:eastAsia="楷体" w:cs="Arial"/>
          <w:b/>
        </w:rPr>
        <w:t>O</w:t>
      </w:r>
      <w:r>
        <w:rPr>
          <w:rFonts w:eastAsia="楷体"/>
        </w:rPr>
        <w:t xml:space="preserve">. Under the catalysis of triphenylphosphine, compound </w:t>
      </w:r>
      <w:r>
        <w:rPr>
          <w:rFonts w:ascii="Arial" w:hAnsi="Arial" w:eastAsia="楷体" w:cs="Arial"/>
          <w:b/>
        </w:rPr>
        <w:t>O</w:t>
      </w:r>
      <w:r>
        <w:rPr>
          <w:rFonts w:eastAsia="楷体"/>
        </w:rPr>
        <w:t xml:space="preserve"> engages in a (3+2) annulation reaction with </w:t>
      </w:r>
      <w:r>
        <w:rPr>
          <w:rFonts w:eastAsia="楷体"/>
          <w:i/>
        </w:rPr>
        <w:t>N</w:t>
      </w:r>
      <w:r>
        <w:rPr>
          <w:rFonts w:eastAsia="楷体"/>
        </w:rPr>
        <w:t xml:space="preserve">-phenyl maleimide to produce bicyclic compound </w:t>
      </w:r>
      <w:r>
        <w:rPr>
          <w:rFonts w:ascii="Arial" w:hAnsi="Arial" w:eastAsia="楷体" w:cs="Arial"/>
          <w:b/>
        </w:rPr>
        <w:t>P</w:t>
      </w:r>
      <w:r>
        <w:rPr>
          <w:rFonts w:eastAsia="楷体"/>
        </w:rPr>
        <w:t xml:space="preserve">; interestingly, under the catalysis of DABCO, a (4+2) annulation reaction takes place instead, yielding another bicyclic compound </w:t>
      </w:r>
      <w:r>
        <w:rPr>
          <w:rFonts w:ascii="Arial" w:hAnsi="Arial" w:eastAsia="楷体" w:cs="Arial"/>
          <w:b/>
        </w:rPr>
        <w:t>Q</w:t>
      </w:r>
      <w:r>
        <w:rPr>
          <w:rFonts w:eastAsia="楷体"/>
        </w:rPr>
        <w:t>.</w:t>
      </w:r>
    </w:p>
    <w:p>
      <w:pPr>
        <w:pStyle w:val="24"/>
        <w:spacing w:before="0" w:beforeLines="0"/>
        <w:ind w:firstLine="0" w:firstLineChars="0"/>
        <w:jc w:val="center"/>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object>
          <v:shape id="_x0000_i1093" o:spt="75" type="#_x0000_t75" style="height:87.5pt;width:391.5pt;" o:ole="t" filled="f" o:preferrelative="t" stroked="f" coordsize="21600,21600">
            <v:path/>
            <v:fill on="f" focussize="0,0"/>
            <v:stroke on="f" joinstyle="miter"/>
            <v:imagedata r:id="rId173" o:title=""/>
            <o:lock v:ext="edit" aspectratio="t"/>
            <w10:wrap type="none"/>
            <w10:anchorlock/>
          </v:shape>
          <o:OLEObject Type="Embed" ProgID="ChemDraw.Document.6.0" ShapeID="_x0000_i1093" DrawAspect="Content" ObjectID="_1468075793" r:id="rId172">
            <o:LockedField>false</o:LockedField>
          </o:OLEObject>
        </w:object>
      </w:r>
    </w:p>
    <w:p>
      <w:pPr>
        <w:pStyle w:val="24"/>
        <w:spacing w:before="163"/>
        <w:ind w:firstLine="0" w:firstLineChars="0"/>
        <w:jc w:val="center"/>
        <w:rPr>
          <w:rFonts w:ascii="楷体" w:hAnsi="楷体" w:eastAsia="楷体"/>
        </w:rPr>
      </w:pPr>
      <w:r>
        <w:rPr>
          <w:rFonts w:hint="eastAsia" w:asciiTheme="minorHAnsi" w:hAnsiTheme="minorHAnsi" w:eastAsiaTheme="minorEastAsia" w:cstheme="minorBidi"/>
          <w:sz w:val="21"/>
          <w:szCs w:val="22"/>
        </w:rPr>
        <w:object>
          <v:shape id="_x0000_i1094" o:spt="75" type="#_x0000_t75" style="height:150.5pt;width:377.5pt;" o:ole="t" filled="f" o:preferrelative="t" stroked="f" coordsize="21600,21600">
            <v:path/>
            <v:fill on="f" focussize="0,0"/>
            <v:stroke on="f" joinstyle="miter"/>
            <v:imagedata r:id="rId175" o:title=""/>
            <o:lock v:ext="edit" aspectratio="t"/>
            <w10:wrap type="none"/>
            <w10:anchorlock/>
          </v:shape>
          <o:OLEObject Type="Embed" ProgID="ChemDraw.Document.6.0" ShapeID="_x0000_i1094" DrawAspect="Content" ObjectID="_1468075794" r:id="rId174">
            <o:LockedField>false</o:LockedField>
          </o:OLEObject>
        </w:object>
      </w:r>
    </w:p>
    <w:p>
      <w:pPr>
        <w:pStyle w:val="24"/>
        <w:spacing w:before="163"/>
        <w:ind w:firstLine="0" w:firstLineChars="0"/>
        <w:rPr>
          <w:rFonts w:eastAsia="楷体"/>
        </w:rPr>
      </w:pPr>
      <w:r>
        <w:rPr>
          <w:rFonts w:eastAsia="楷体"/>
          <w:b/>
        </w:rPr>
        <w:t>15-7</w:t>
      </w:r>
      <w:r>
        <w:rPr>
          <w:rFonts w:eastAsia="楷体"/>
        </w:rPr>
        <w:t xml:space="preserve"> Under the catalysis of DABCO, a similar (4+2) annulation reaction of compound </w:t>
      </w:r>
      <w:r>
        <w:rPr>
          <w:rFonts w:ascii="Arial" w:hAnsi="Arial" w:eastAsia="楷体" w:cs="Arial"/>
          <w:b/>
        </w:rPr>
        <w:t>O</w:t>
      </w:r>
      <w:r>
        <w:rPr>
          <w:rFonts w:eastAsia="楷体"/>
        </w:rPr>
        <w:t xml:space="preserve"> and dimethyl azodicarboxylate </w:t>
      </w:r>
      <w:r>
        <w:rPr>
          <w:rFonts w:ascii="Arial" w:hAnsi="Arial" w:eastAsia="楷体" w:cs="Arial"/>
          <w:b/>
        </w:rPr>
        <w:t>R</w:t>
      </w:r>
      <w:r>
        <w:rPr>
          <w:rFonts w:eastAsia="楷体"/>
        </w:rPr>
        <w:t xml:space="preserve"> takes place, giving product </w:t>
      </w:r>
      <w:r>
        <w:rPr>
          <w:rFonts w:ascii="Arial" w:hAnsi="Arial" w:eastAsia="楷体" w:cs="Arial"/>
          <w:b/>
        </w:rPr>
        <w:t>S</w:t>
      </w:r>
      <w:r>
        <w:rPr>
          <w:rFonts w:eastAsia="楷体"/>
        </w:rPr>
        <w:t xml:space="preserve">. </w:t>
      </w:r>
      <w:r>
        <w:rPr>
          <w:rFonts w:eastAsia="楷体"/>
          <w:b/>
          <w:u w:val="single"/>
        </w:rPr>
        <w:t>Draw</w:t>
      </w:r>
      <w:r>
        <w:rPr>
          <w:rFonts w:eastAsia="楷体"/>
        </w:rPr>
        <w:t xml:space="preserve"> the structure of compound </w:t>
      </w:r>
      <w:r>
        <w:rPr>
          <w:rFonts w:ascii="Arial" w:hAnsi="Arial" w:eastAsia="楷体" w:cs="Arial"/>
          <w:b/>
        </w:rPr>
        <w:t>S</w:t>
      </w:r>
      <w:r>
        <w:rPr>
          <w:rFonts w:eastAsia="楷体"/>
        </w:rPr>
        <w:t>.</w:t>
      </w:r>
    </w:p>
    <w:p>
      <w:pPr>
        <w:pStyle w:val="24"/>
        <w:spacing w:before="163"/>
        <w:ind w:firstLine="0" w:firstLineChars="0"/>
        <w:jc w:val="center"/>
        <w:rPr>
          <w:rFonts w:ascii="楷体" w:hAnsi="楷体" w:eastAsia="楷体" w:cstheme="minorBidi"/>
        </w:rPr>
      </w:pPr>
      <w:r>
        <w:rPr>
          <w:rFonts w:hint="eastAsia" w:asciiTheme="minorHAnsi" w:hAnsiTheme="minorHAnsi" w:eastAsiaTheme="minorEastAsia" w:cstheme="minorBidi"/>
          <w:sz w:val="21"/>
          <w:szCs w:val="22"/>
        </w:rPr>
        <w:object>
          <v:shape id="_x0000_i1095" o:spt="75" type="#_x0000_t75" style="height:86.5pt;width:305.5pt;" o:ole="t" filled="f" o:preferrelative="t" stroked="f" coordsize="21600,21600">
            <v:path/>
            <v:fill on="f" focussize="0,0"/>
            <v:stroke on="f" joinstyle="miter"/>
            <v:imagedata r:id="rId177" o:title=""/>
            <o:lock v:ext="edit" aspectratio="t"/>
            <w10:wrap type="none"/>
            <w10:anchorlock/>
          </v:shape>
          <o:OLEObject Type="Embed" ProgID="ChemDraw.Document.6.0" ShapeID="_x0000_i1095" DrawAspect="Content" ObjectID="_1468075795" r:id="rId176">
            <o:LockedField>false</o:LockedField>
          </o:OLEObject>
        </w:object>
      </w:r>
    </w:p>
    <w:p>
      <w:pPr>
        <w:pStyle w:val="24"/>
        <w:spacing w:before="163"/>
        <w:ind w:firstLine="0" w:firstLineChars="0"/>
        <w:rPr>
          <w:rFonts w:eastAsia="楷体"/>
        </w:rPr>
      </w:pPr>
      <w:r>
        <w:rPr>
          <w:rFonts w:eastAsia="楷体"/>
          <w:b/>
        </w:rPr>
        <w:t>15-8</w:t>
      </w:r>
      <w:r>
        <w:rPr>
          <w:rFonts w:eastAsia="楷体"/>
        </w:rPr>
        <w:t xml:space="preserve"> When compound </w:t>
      </w:r>
      <w:r>
        <w:rPr>
          <w:rFonts w:ascii="Arial" w:hAnsi="Arial" w:eastAsia="楷体" w:cs="Arial"/>
          <w:b/>
        </w:rPr>
        <w:t>O</w:t>
      </w:r>
      <w:r>
        <w:rPr>
          <w:rFonts w:eastAsia="楷体"/>
        </w:rPr>
        <w:t xml:space="preserve"> reacts with excessive naphthoquinone under the catalysis of DABCO, a substituted anthraquinone</w:t>
      </w:r>
      <w:r>
        <w:rPr>
          <w:rFonts w:ascii="Arial" w:hAnsi="Arial" w:eastAsia="楷体" w:cs="Arial"/>
        </w:rPr>
        <w:t xml:space="preserve"> </w:t>
      </w:r>
      <w:r>
        <w:rPr>
          <w:rFonts w:ascii="Arial" w:hAnsi="Arial" w:eastAsia="楷体" w:cs="Arial"/>
          <w:b/>
        </w:rPr>
        <w:t>T</w:t>
      </w:r>
      <w:r>
        <w:rPr>
          <w:rFonts w:eastAsia="楷体"/>
        </w:rPr>
        <w:t xml:space="preserve"> is obtained. Considering the oxidative ability of naphthoquinone, it is plausible that anthraquinone is formed by further oxidation of a (4+2) annulation product </w:t>
      </w:r>
      <w:r>
        <w:rPr>
          <w:rFonts w:ascii="Arial" w:hAnsi="Arial" w:eastAsia="楷体" w:cs="Arial"/>
          <w:b/>
        </w:rPr>
        <w:t>U</w:t>
      </w:r>
      <w:r>
        <w:rPr>
          <w:rFonts w:eastAsia="楷体"/>
        </w:rPr>
        <w:t xml:space="preserve">. Under the same conditions, a similar reaction occurs between compound </w:t>
      </w:r>
      <w:r>
        <w:rPr>
          <w:rFonts w:ascii="Arial" w:hAnsi="Arial" w:eastAsia="楷体" w:cs="Arial"/>
          <w:b/>
        </w:rPr>
        <w:t>O</w:t>
      </w:r>
      <w:r>
        <w:rPr>
          <w:rFonts w:eastAsia="楷体"/>
          <w:b/>
        </w:rPr>
        <w:t xml:space="preserve"> </w:t>
      </w:r>
      <w:r>
        <w:rPr>
          <w:rFonts w:eastAsia="楷体"/>
        </w:rPr>
        <w:t xml:space="preserve">and excessive 6-methyl naphthoquinone </w:t>
      </w:r>
      <w:r>
        <w:rPr>
          <w:rFonts w:ascii="Arial" w:hAnsi="Arial" w:eastAsia="楷体" w:cs="Arial"/>
          <w:b/>
        </w:rPr>
        <w:t>V</w:t>
      </w:r>
      <w:r>
        <w:rPr>
          <w:rFonts w:eastAsia="楷体"/>
        </w:rPr>
        <w:t xml:space="preserve">. </w:t>
      </w:r>
      <w:r>
        <w:rPr>
          <w:rFonts w:eastAsia="楷体"/>
          <w:b/>
          <w:u w:val="single"/>
        </w:rPr>
        <w:t>Draw</w:t>
      </w:r>
      <w:r>
        <w:rPr>
          <w:rFonts w:eastAsia="楷体"/>
        </w:rPr>
        <w:t xml:space="preserve"> the structure(s) of product(s) </w:t>
      </w:r>
      <w:r>
        <w:rPr>
          <w:rFonts w:ascii="Arial" w:hAnsi="Arial" w:eastAsia="楷体" w:cs="Arial"/>
          <w:b/>
        </w:rPr>
        <w:t>W</w:t>
      </w:r>
      <w:r>
        <w:rPr>
          <w:rFonts w:ascii="Arial" w:hAnsi="Arial" w:eastAsia="楷体" w:cs="Arial"/>
        </w:rPr>
        <w:t xml:space="preserve"> </w:t>
      </w:r>
      <w:r>
        <w:rPr>
          <w:rFonts w:eastAsia="楷体"/>
        </w:rPr>
        <w:t>and its possible isomer.</w:t>
      </w:r>
    </w:p>
    <w:p>
      <w:pPr>
        <w:pStyle w:val="24"/>
        <w:spacing w:before="163"/>
        <w:ind w:firstLine="0" w:firstLineChars="0"/>
        <w:jc w:val="center"/>
        <w:rPr>
          <w:rFonts w:asciiTheme="minorHAnsi" w:hAnsiTheme="minorHAnsi" w:eastAsiaTheme="minorEastAsia" w:cstheme="minorBidi"/>
          <w:sz w:val="21"/>
          <w:szCs w:val="22"/>
        </w:rPr>
      </w:pPr>
      <w:r>
        <w:rPr>
          <w:rFonts w:hint="eastAsia" w:asciiTheme="minorHAnsi" w:hAnsiTheme="minorHAnsi" w:eastAsiaTheme="minorEastAsia" w:cstheme="minorBidi"/>
          <w:sz w:val="21"/>
          <w:szCs w:val="22"/>
        </w:rPr>
        <w:object>
          <v:shape id="_x0000_i1096" o:spt="75" type="#_x0000_t75" style="height:199.5pt;width:360pt;" o:ole="t" filled="f" o:preferrelative="t" stroked="f" coordsize="21600,21600">
            <v:path/>
            <v:fill on="f" focussize="0,0"/>
            <v:stroke on="f" joinstyle="miter"/>
            <v:imagedata r:id="rId179" o:title=""/>
            <o:lock v:ext="edit" aspectratio="t"/>
            <w10:wrap type="none"/>
            <w10:anchorlock/>
          </v:shape>
          <o:OLEObject Type="Embed" ProgID="ChemDraw.Document.6.0" ShapeID="_x0000_i1096" DrawAspect="Content" ObjectID="_1468075796" r:id="rId178">
            <o:LockedField>false</o:LockedField>
          </o:OLEObject>
        </w:object>
      </w:r>
    </w:p>
    <w:p>
      <w:pPr>
        <w:pStyle w:val="24"/>
        <w:spacing w:before="163"/>
        <w:ind w:firstLine="0" w:firstLineChars="0"/>
        <w:jc w:val="center"/>
      </w:pPr>
      <w:r>
        <w:object>
          <v:shape id="_x0000_i1097" o:spt="75" type="#_x0000_t75" style="height:86.5pt;width:325pt;" o:ole="t" filled="f" o:preferrelative="t" stroked="f" coordsize="21600,21600">
            <v:path/>
            <v:fill on="f" focussize="0,0"/>
            <v:stroke on="f" joinstyle="miter"/>
            <v:imagedata r:id="rId181" o:title=""/>
            <o:lock v:ext="edit" aspectratio="t"/>
            <w10:wrap type="none"/>
            <w10:anchorlock/>
          </v:shape>
          <o:OLEObject Type="Embed" ProgID="ChemDraw.Document.6.0" ShapeID="_x0000_i1097" DrawAspect="Content" ObjectID="_1468075797" r:id="rId180">
            <o:LockedField>false</o:LockedField>
          </o:OLEObject>
        </w:object>
      </w:r>
    </w:p>
    <w:p>
      <w:pPr>
        <w:widowControl/>
        <w:spacing w:before="163"/>
        <w:jc w:val="left"/>
        <w:rPr>
          <w:b/>
          <w:color w:val="0033CC"/>
        </w:rPr>
      </w:pPr>
    </w:p>
    <w:p>
      <w:pPr>
        <w:pStyle w:val="4"/>
        <w:rPr>
          <w:color w:val="000000"/>
        </w:rPr>
      </w:pPr>
      <w:bookmarkStart w:id="61" w:name="_Toc94684436"/>
      <w:bookmarkStart w:id="62" w:name="_Toc95422976"/>
      <w:bookmarkStart w:id="63" w:name="_Toc94099318"/>
      <w:r>
        <w:t>Problem 16. Isosorbitol</w:t>
      </w:r>
      <w:bookmarkEnd w:id="61"/>
      <w:bookmarkEnd w:id="62"/>
      <w:bookmarkEnd w:id="63"/>
    </w:p>
    <w:p>
      <w:pPr>
        <w:autoSpaceDE w:val="0"/>
        <w:autoSpaceDN w:val="0"/>
        <w:adjustRightInd w:val="0"/>
        <w:spacing w:before="163"/>
        <w:ind w:firstLine="480" w:firstLineChars="200"/>
        <w:rPr>
          <w:color w:val="000000"/>
        </w:rPr>
      </w:pPr>
      <w:r>
        <w:rPr>
          <w:color w:val="000000"/>
        </w:rPr>
        <w:t xml:space="preserve">In recent years, with the rising price of crude oil and the depletion of non renewable resources, the research on renewable resources - biomass and its derivatives has attracted more and more attention. Sorbitol </w:t>
      </w:r>
      <w:r>
        <w:rPr>
          <w:b/>
          <w:color w:val="000000"/>
        </w:rPr>
        <w:t>2</w:t>
      </w:r>
      <w:r>
        <w:rPr>
          <w:color w:val="000000"/>
        </w:rPr>
        <w:t xml:space="preserve">, the hydrogenation product of glucose, has become an important biomass conversion platform compound. As shown in the figure below, chiral compound </w:t>
      </w:r>
      <w:r>
        <w:rPr>
          <w:b/>
          <w:color w:val="000000"/>
        </w:rPr>
        <w:t>3</w:t>
      </w:r>
      <w:r>
        <w:rPr>
          <w:color w:val="000000"/>
        </w:rPr>
        <w:t xml:space="preserve"> is produced by intramolecular dehydration of sorbitol </w:t>
      </w:r>
      <w:r>
        <w:rPr>
          <w:b/>
          <w:color w:val="000000"/>
        </w:rPr>
        <w:t>2</w:t>
      </w:r>
      <w:r>
        <w:rPr>
          <w:color w:val="000000"/>
        </w:rPr>
        <w:t xml:space="preserve">. Compound </w:t>
      </w:r>
      <w:r>
        <w:rPr>
          <w:b/>
          <w:color w:val="000000"/>
        </w:rPr>
        <w:t>7</w:t>
      </w:r>
      <w:r>
        <w:rPr>
          <w:color w:val="000000"/>
        </w:rPr>
        <w:t>, a drug for the treatment of angina pectoris, is produced by multi-step transformation.</w:t>
      </w:r>
    </w:p>
    <w:p>
      <w:pPr>
        <w:spacing w:before="163"/>
        <w:jc w:val="center"/>
      </w:pPr>
      <w:r>
        <w:object>
          <v:shape id="_x0000_i1098" o:spt="75" type="#_x0000_t75" style="height:145.5pt;width:342.5pt;" o:ole="t" filled="f" o:preferrelative="t" stroked="f" coordsize="21600,21600">
            <v:path/>
            <v:fill on="f" focussize="0,0"/>
            <v:stroke on="f" joinstyle="miter"/>
            <v:imagedata r:id="rId183" o:title=""/>
            <o:lock v:ext="edit" aspectratio="t"/>
            <w10:wrap type="none"/>
            <w10:anchorlock/>
          </v:shape>
          <o:OLEObject Type="Embed" ProgID="ChemDraw.Document.6.0" ShapeID="_x0000_i1098" DrawAspect="Content" ObjectID="_1468075798" r:id="rId182">
            <o:LockedField>false</o:LockedField>
          </o:OLEObject>
        </w:object>
      </w:r>
    </w:p>
    <w:p>
      <w:pPr>
        <w:autoSpaceDE w:val="0"/>
        <w:autoSpaceDN w:val="0"/>
        <w:adjustRightInd w:val="0"/>
        <w:spacing w:before="163"/>
      </w:pPr>
      <w:r>
        <w:rPr>
          <w:b/>
        </w:rPr>
        <w:t>16-1</w:t>
      </w:r>
      <w:r>
        <w:t xml:space="preserve"> </w:t>
      </w:r>
      <w:r>
        <w:rPr>
          <w:b/>
          <w:color w:val="000000"/>
          <w:u w:val="single"/>
        </w:rPr>
        <w:t>Draw</w:t>
      </w:r>
      <w:r>
        <w:rPr>
          <w:color w:val="000000"/>
        </w:rPr>
        <w:t xml:space="preserve"> the structure of sorbitol </w:t>
      </w:r>
      <w:r>
        <w:rPr>
          <w:b/>
          <w:color w:val="000000"/>
        </w:rPr>
        <w:t xml:space="preserve">2 </w:t>
      </w:r>
      <w:r>
        <w:rPr>
          <w:color w:val="000000"/>
        </w:rPr>
        <w:t>(Fisher projection)</w:t>
      </w:r>
    </w:p>
    <w:p>
      <w:pPr>
        <w:autoSpaceDE w:val="0"/>
        <w:autoSpaceDN w:val="0"/>
        <w:adjustRightInd w:val="0"/>
        <w:spacing w:before="163"/>
        <w:rPr>
          <w:b/>
          <w:color w:val="000000"/>
        </w:rPr>
      </w:pPr>
      <w:r>
        <w:rPr>
          <w:b/>
        </w:rPr>
        <w:t>16-2</w:t>
      </w:r>
      <w:r>
        <w:t xml:space="preserve"> </w:t>
      </w:r>
      <w:r>
        <w:rPr>
          <w:rFonts w:eastAsia="Times New Roman"/>
        </w:rPr>
        <w:t>From the following conditions,</w:t>
      </w:r>
      <w:r>
        <w:rPr>
          <w:rFonts w:eastAsia="Times New Roman"/>
          <w:bCs/>
        </w:rPr>
        <w:t xml:space="preserve"> </w:t>
      </w:r>
      <w:r>
        <w:rPr>
          <w:rFonts w:eastAsia="Times New Roman"/>
          <w:b/>
          <w:u w:val="single"/>
        </w:rPr>
        <w:t>choose</w:t>
      </w:r>
      <w:r>
        <w:rPr>
          <w:color w:val="000000"/>
        </w:rPr>
        <w:t xml:space="preserve"> the best for </w:t>
      </w:r>
      <w:r>
        <w:rPr>
          <w:b/>
          <w:color w:val="000000"/>
        </w:rPr>
        <w:t>A</w:t>
      </w:r>
    </w:p>
    <w:p>
      <w:pPr>
        <w:autoSpaceDE w:val="0"/>
        <w:autoSpaceDN w:val="0"/>
        <w:adjustRightInd w:val="0"/>
        <w:spacing w:before="0" w:beforeLines="0"/>
        <w:ind w:firstLine="480" w:firstLineChars="200"/>
        <w:rPr>
          <w:color w:val="000000"/>
        </w:rPr>
      </w:pPr>
      <w:bookmarkStart w:id="64" w:name="_Hlk83913855"/>
      <w:r>
        <w:rPr>
          <w:rFonts w:eastAsia="楷体"/>
        </w:rPr>
        <w:t>(a)</w:t>
      </w:r>
      <w:r>
        <w:rPr>
          <w:color w:val="000000"/>
        </w:rPr>
        <w:t xml:space="preserve"> Al(O</w:t>
      </w:r>
      <w:r>
        <w:rPr>
          <w:i/>
          <w:color w:val="000000"/>
        </w:rPr>
        <w:t>i</w:t>
      </w:r>
      <w:r>
        <w:rPr>
          <w:color w:val="000000"/>
        </w:rPr>
        <w:t>-Pr)</w:t>
      </w:r>
      <w:r>
        <w:rPr>
          <w:color w:val="000000"/>
          <w:vertAlign w:val="subscript"/>
        </w:rPr>
        <w:t>3</w:t>
      </w:r>
      <w:r>
        <w:rPr>
          <w:color w:val="000000"/>
        </w:rPr>
        <w:t xml:space="preserve">, </w:t>
      </w:r>
      <w:r>
        <w:rPr>
          <w:i/>
          <w:color w:val="000000"/>
        </w:rPr>
        <w:t>i</w:t>
      </w:r>
      <w:r>
        <w:rPr>
          <w:color w:val="000000"/>
        </w:rPr>
        <w:t>-PrOH</w:t>
      </w:r>
      <w:r>
        <w:rPr>
          <w:color w:val="000000"/>
          <w:vertAlign w:val="subscript"/>
        </w:rPr>
        <w:tab/>
      </w:r>
      <w:r>
        <w:rPr>
          <w:rFonts w:eastAsia="楷体"/>
        </w:rPr>
        <w:t>(b)</w:t>
      </w:r>
      <w:r>
        <w:rPr>
          <w:color w:val="000000"/>
        </w:rPr>
        <w:t xml:space="preserve"> Pd-C, H</w:t>
      </w:r>
      <w:r>
        <w:rPr>
          <w:color w:val="000000"/>
          <w:vertAlign w:val="subscript"/>
        </w:rPr>
        <w:t>2</w:t>
      </w:r>
      <w:r>
        <w:rPr>
          <w:color w:val="000000"/>
          <w:vertAlign w:val="subscript"/>
        </w:rPr>
        <w:tab/>
      </w:r>
      <w:r>
        <w:rPr>
          <w:color w:val="000000"/>
          <w:vertAlign w:val="subscript"/>
        </w:rPr>
        <w:tab/>
      </w:r>
      <w:r>
        <w:rPr>
          <w:rFonts w:eastAsia="楷体"/>
        </w:rPr>
        <w:t>(c)</w:t>
      </w:r>
      <w:r>
        <w:rPr>
          <w:color w:val="000000"/>
        </w:rPr>
        <w:t xml:space="preserve"> Na, NH</w:t>
      </w:r>
      <w:r>
        <w:rPr>
          <w:color w:val="000000"/>
          <w:vertAlign w:val="subscript"/>
        </w:rPr>
        <w:t>3</w:t>
      </w:r>
      <w:r>
        <w:rPr>
          <w:color w:val="000000"/>
        </w:rPr>
        <w:t>(l)</w:t>
      </w:r>
    </w:p>
    <w:bookmarkEnd w:id="64"/>
    <w:p>
      <w:pPr>
        <w:autoSpaceDE w:val="0"/>
        <w:autoSpaceDN w:val="0"/>
        <w:adjustRightInd w:val="0"/>
        <w:spacing w:before="163"/>
        <w:rPr>
          <w:b/>
          <w:color w:val="000000"/>
        </w:rPr>
      </w:pPr>
      <w:r>
        <w:rPr>
          <w:b/>
          <w:color w:val="000000"/>
        </w:rPr>
        <w:t>16-3</w:t>
      </w:r>
      <w:r>
        <w:rPr>
          <w:color w:val="000000"/>
        </w:rPr>
        <w:t xml:space="preserve"> Theoretically, compound </w:t>
      </w:r>
      <w:r>
        <w:rPr>
          <w:b/>
          <w:color w:val="000000"/>
        </w:rPr>
        <w:t>3</w:t>
      </w:r>
      <w:r>
        <w:rPr>
          <w:color w:val="000000"/>
        </w:rPr>
        <w:t xml:space="preserve"> can be transformed into diastereomers </w:t>
      </w:r>
      <w:r>
        <w:rPr>
          <w:b/>
          <w:color w:val="000000"/>
        </w:rPr>
        <w:t>4</w:t>
      </w:r>
      <w:r>
        <w:rPr>
          <w:color w:val="000000"/>
        </w:rPr>
        <w:t xml:space="preserve"> and </w:t>
      </w:r>
      <w:r>
        <w:rPr>
          <w:b/>
          <w:color w:val="000000"/>
        </w:rPr>
        <w:t>5</w:t>
      </w:r>
      <w:r>
        <w:rPr>
          <w:color w:val="000000"/>
        </w:rPr>
        <w:t xml:space="preserve"> in the presence of acetic anhydride and pyridine. In practice, the main product is compound </w:t>
      </w:r>
      <w:r>
        <w:rPr>
          <w:b/>
          <w:color w:val="000000"/>
        </w:rPr>
        <w:t>4</w:t>
      </w:r>
      <w:r>
        <w:rPr>
          <w:color w:val="000000"/>
        </w:rPr>
        <w:t xml:space="preserve">. </w:t>
      </w:r>
      <w:r>
        <w:rPr>
          <w:b/>
          <w:color w:val="000000"/>
          <w:u w:val="single"/>
        </w:rPr>
        <w:t>Draw</w:t>
      </w:r>
      <w:r>
        <w:rPr>
          <w:color w:val="000000"/>
        </w:rPr>
        <w:t xml:space="preserve"> the structures of compounds </w:t>
      </w:r>
      <w:r>
        <w:rPr>
          <w:b/>
          <w:color w:val="000000"/>
        </w:rPr>
        <w:t xml:space="preserve">3, 4 </w:t>
      </w:r>
      <w:r>
        <w:rPr>
          <w:color w:val="000000"/>
        </w:rPr>
        <w:t>and</w:t>
      </w:r>
      <w:r>
        <w:rPr>
          <w:b/>
          <w:color w:val="000000"/>
        </w:rPr>
        <w:t xml:space="preserve"> 5. </w:t>
      </w:r>
      <w:r>
        <w:rPr>
          <w:rFonts w:eastAsia="等线"/>
          <w:i/>
        </w:rPr>
        <w:t xml:space="preserve">Hint: compound </w:t>
      </w:r>
      <w:r>
        <w:rPr>
          <w:rFonts w:eastAsia="等线"/>
          <w:b/>
          <w:i/>
        </w:rPr>
        <w:t>3</w:t>
      </w:r>
      <w:r>
        <w:rPr>
          <w:rFonts w:eastAsia="等线"/>
          <w:i/>
        </w:rPr>
        <w:t xml:space="preserve"> is a bicyclic compound.</w:t>
      </w:r>
    </w:p>
    <w:p>
      <w:pPr>
        <w:autoSpaceDE w:val="0"/>
        <w:autoSpaceDN w:val="0"/>
        <w:adjustRightInd w:val="0"/>
        <w:spacing w:before="163"/>
        <w:rPr>
          <w:color w:val="000000"/>
        </w:rPr>
      </w:pPr>
      <w:r>
        <w:rPr>
          <w:b/>
          <w:color w:val="000000"/>
        </w:rPr>
        <w:t>16-4</w:t>
      </w:r>
      <w:r>
        <w:rPr>
          <w:color w:val="000000"/>
        </w:rPr>
        <w:t xml:space="preserve"> To explain the reason for the selective formation of compound </w:t>
      </w:r>
      <w:r>
        <w:rPr>
          <w:b/>
          <w:color w:val="000000"/>
        </w:rPr>
        <w:t>4</w:t>
      </w:r>
      <w:r>
        <w:rPr>
          <w:color w:val="000000"/>
        </w:rPr>
        <w:t xml:space="preserve"> from compound </w:t>
      </w:r>
      <w:r>
        <w:rPr>
          <w:b/>
          <w:color w:val="000000"/>
        </w:rPr>
        <w:t>3</w:t>
      </w:r>
      <w:r>
        <w:rPr>
          <w:color w:val="000000"/>
        </w:rPr>
        <w:t xml:space="preserve">, </w:t>
      </w:r>
      <w:r>
        <w:rPr>
          <w:b/>
          <w:color w:val="000000"/>
        </w:rPr>
        <w:t>Choose</w:t>
      </w:r>
      <w:r>
        <w:rPr>
          <w:color w:val="000000"/>
        </w:rPr>
        <w:t xml:space="preserve"> the most appropriate option from the following reasons</w:t>
      </w:r>
    </w:p>
    <w:p>
      <w:pPr>
        <w:autoSpaceDE w:val="0"/>
        <w:autoSpaceDN w:val="0"/>
        <w:adjustRightInd w:val="0"/>
        <w:spacing w:before="0" w:beforeLines="0"/>
        <w:ind w:firstLine="480" w:firstLineChars="200"/>
        <w:rPr>
          <w:color w:val="000000"/>
        </w:rPr>
      </w:pPr>
      <w:r>
        <w:rPr>
          <w:rFonts w:eastAsia="楷体"/>
        </w:rPr>
        <w:t>(a)</w:t>
      </w:r>
      <w:r>
        <w:rPr>
          <w:color w:val="000000"/>
        </w:rPr>
        <w:t xml:space="preserve"> Electronic effect</w:t>
      </w:r>
      <w:r>
        <w:rPr>
          <w:color w:val="000000"/>
        </w:rPr>
        <w:tab/>
      </w:r>
      <w:r>
        <w:rPr>
          <w:color w:val="000000"/>
        </w:rPr>
        <w:tab/>
      </w:r>
      <w:r>
        <w:rPr>
          <w:rFonts w:eastAsia="楷体"/>
        </w:rPr>
        <w:t>(b)</w:t>
      </w:r>
      <w:r>
        <w:rPr>
          <w:color w:val="000000"/>
        </w:rPr>
        <w:t xml:space="preserve"> Steric effect</w:t>
      </w:r>
      <w:r>
        <w:rPr>
          <w:color w:val="000000"/>
        </w:rPr>
        <w:tab/>
      </w:r>
      <w:r>
        <w:rPr>
          <w:color w:val="000000"/>
        </w:rPr>
        <w:tab/>
      </w:r>
      <w:r>
        <w:rPr>
          <w:rFonts w:eastAsia="楷体"/>
        </w:rPr>
        <w:t>(c)</w:t>
      </w:r>
      <w:r>
        <w:rPr>
          <w:color w:val="000000"/>
        </w:rPr>
        <w:t xml:space="preserve"> Field effect</w:t>
      </w:r>
    </w:p>
    <w:p>
      <w:pPr>
        <w:autoSpaceDE w:val="0"/>
        <w:autoSpaceDN w:val="0"/>
        <w:adjustRightInd w:val="0"/>
        <w:spacing w:before="163"/>
        <w:rPr>
          <w:color w:val="000000"/>
        </w:rPr>
      </w:pPr>
      <w:r>
        <w:rPr>
          <w:b/>
          <w:color w:val="000000"/>
        </w:rPr>
        <w:t>16-5</w:t>
      </w:r>
      <w:r>
        <w:t xml:space="preserve"> </w:t>
      </w:r>
      <w:r>
        <w:rPr>
          <w:color w:val="000000"/>
        </w:rPr>
        <w:t xml:space="preserve">Choose the correct answer for </w:t>
      </w:r>
      <w:r>
        <w:rPr>
          <w:b/>
          <w:color w:val="000000"/>
        </w:rPr>
        <w:t>B</w:t>
      </w:r>
      <w:r>
        <w:rPr>
          <w:color w:val="000000"/>
        </w:rPr>
        <w:t xml:space="preserve"> from the following options</w:t>
      </w:r>
    </w:p>
    <w:p>
      <w:pPr>
        <w:autoSpaceDE w:val="0"/>
        <w:autoSpaceDN w:val="0"/>
        <w:adjustRightInd w:val="0"/>
        <w:spacing w:before="0" w:beforeLines="0"/>
        <w:ind w:firstLine="480" w:firstLineChars="200"/>
        <w:rPr>
          <w:color w:val="000000"/>
        </w:rPr>
      </w:pPr>
      <w:r>
        <w:rPr>
          <w:rFonts w:eastAsia="楷体"/>
        </w:rPr>
        <w:t>(a)</w:t>
      </w:r>
      <w:r>
        <w:rPr>
          <w:color w:val="000000"/>
        </w:rPr>
        <w:t xml:space="preserve"> −H</w:t>
      </w:r>
      <w:r>
        <w:rPr>
          <w:color w:val="000000"/>
          <w:vertAlign w:val="subscript"/>
        </w:rPr>
        <w:t>2</w:t>
      </w:r>
      <w:r>
        <w:rPr>
          <w:color w:val="000000"/>
        </w:rPr>
        <w:t>O</w:t>
      </w:r>
      <w:r>
        <w:rPr>
          <w:color w:val="000000"/>
        </w:rPr>
        <w:tab/>
      </w:r>
      <w:r>
        <w:rPr>
          <w:color w:val="000000"/>
        </w:rPr>
        <w:tab/>
      </w:r>
      <w:r>
        <w:rPr>
          <w:rFonts w:eastAsia="楷体"/>
        </w:rPr>
        <w:t>(b) −</w:t>
      </w:r>
      <w:r>
        <w:rPr>
          <w:color w:val="000000"/>
        </w:rPr>
        <w:t>2H</w:t>
      </w:r>
      <w:r>
        <w:rPr>
          <w:color w:val="000000"/>
          <w:vertAlign w:val="subscript"/>
        </w:rPr>
        <w:t>2</w:t>
      </w:r>
      <w:r>
        <w:rPr>
          <w:color w:val="000000"/>
        </w:rPr>
        <w:t>O</w:t>
      </w:r>
      <w:r>
        <w:rPr>
          <w:color w:val="000000"/>
        </w:rPr>
        <w:tab/>
      </w:r>
      <w:r>
        <w:rPr>
          <w:color w:val="000000"/>
        </w:rPr>
        <w:tab/>
      </w:r>
      <w:r>
        <w:rPr>
          <w:rFonts w:eastAsia="楷体"/>
        </w:rPr>
        <w:t>(c) −</w:t>
      </w:r>
      <w:r>
        <w:rPr>
          <w:color w:val="000000"/>
        </w:rPr>
        <w:t>3H</w:t>
      </w:r>
      <w:r>
        <w:rPr>
          <w:color w:val="000000"/>
          <w:vertAlign w:val="subscript"/>
        </w:rPr>
        <w:t>2</w:t>
      </w:r>
      <w:r>
        <w:rPr>
          <w:color w:val="000000"/>
        </w:rPr>
        <w:t>O</w:t>
      </w:r>
    </w:p>
    <w:p>
      <w:pPr>
        <w:spacing w:before="163"/>
        <w:jc w:val="left"/>
        <w:rPr>
          <w:color w:val="000000"/>
        </w:rPr>
      </w:pPr>
      <w:r>
        <w:rPr>
          <w:b/>
          <w:color w:val="000000"/>
        </w:rPr>
        <w:t>16-6</w:t>
      </w:r>
      <w:r>
        <w:rPr>
          <w:color w:val="000000"/>
        </w:rPr>
        <w:t xml:space="preserve"> </w:t>
      </w:r>
      <w:r>
        <w:rPr>
          <w:b/>
          <w:color w:val="000000"/>
          <w:u w:val="single"/>
        </w:rPr>
        <w:t>Draw</w:t>
      </w:r>
      <w:r>
        <w:rPr>
          <w:color w:val="000000"/>
        </w:rPr>
        <w:t xml:space="preserve"> the structures of compounds </w:t>
      </w:r>
      <w:r>
        <w:rPr>
          <w:b/>
          <w:color w:val="000000"/>
        </w:rPr>
        <w:t>6 and 7</w:t>
      </w:r>
      <w:r>
        <w:rPr>
          <w:color w:val="000000"/>
        </w:rPr>
        <w:t>.</w:t>
      </w:r>
    </w:p>
    <w:p>
      <w:pPr>
        <w:spacing w:before="163"/>
        <w:jc w:val="left"/>
      </w:pPr>
    </w:p>
    <w:p>
      <w:pPr>
        <w:pStyle w:val="4"/>
      </w:pPr>
      <w:bookmarkStart w:id="65" w:name="_Toc94684437"/>
      <w:bookmarkStart w:id="66" w:name="_Toc95422977"/>
      <w:bookmarkStart w:id="67" w:name="_Toc94099319"/>
      <w:r>
        <w:t>Problem 17. Total Synthesis of Hopeanol</w:t>
      </w:r>
      <w:bookmarkEnd w:id="65"/>
      <w:bookmarkEnd w:id="66"/>
      <w:bookmarkEnd w:id="67"/>
    </w:p>
    <w:p>
      <w:pPr>
        <w:autoSpaceDE w:val="0"/>
        <w:autoSpaceDN w:val="0"/>
        <w:adjustRightInd w:val="0"/>
        <w:spacing w:before="163"/>
        <w:ind w:firstLine="480" w:firstLineChars="200"/>
      </w:pPr>
      <w:r>
        <w:rPr>
          <w:rFonts w:ascii="Times-Roman" w:hAnsi="Times-Roman" w:cs="Times-Roman"/>
        </w:rPr>
        <w:t xml:space="preserve">Among polyphenol-based natural products, resveratrol is one of the most widely distributed, having been isolated thus far from no fewer than 72 different plants, including grapevines from North America, Africa, and Europe, and various </w:t>
      </w:r>
      <w:r>
        <w:rPr>
          <w:rFonts w:ascii="Times-Italic" w:hAnsi="Times-Italic" w:cs="Times-Italic"/>
          <w:i/>
          <w:iCs/>
        </w:rPr>
        <w:t xml:space="preserve">Dipterocarpaceae </w:t>
      </w:r>
      <w:r>
        <w:rPr>
          <w:rFonts w:ascii="Times-Roman" w:hAnsi="Times-Roman" w:cs="Times-Roman"/>
        </w:rPr>
        <w:t>species in Southeast Asia and China.</w:t>
      </w:r>
      <w:r>
        <w:rPr>
          <w:rFonts w:eastAsia="AdvPS_TTR"/>
        </w:rPr>
        <w:t xml:space="preserve"> </w:t>
      </w:r>
      <w:r>
        <w:rPr>
          <w:rFonts w:ascii="Times-Roman" w:hAnsi="Times-Roman" w:cs="Times-Roman"/>
        </w:rPr>
        <w:t>Resveratrol</w:t>
      </w:r>
      <w:r>
        <w:rPr>
          <w:rFonts w:eastAsia="AdvPS_TTR"/>
        </w:rPr>
        <w:t xml:space="preserve"> possesses high chemical reactivity, a property that enables its conversion into hundreds of architecturally diverse bioactive oligomeric natural products. Herein, a total synthesis route of the resveratrol-derived polyphenol natural products Hopeanol is described.</w:t>
      </w:r>
    </w:p>
    <w:p>
      <w:pPr>
        <w:spacing w:before="0" w:beforeLines="0"/>
        <w:jc w:val="center"/>
        <w:rPr>
          <w:sz w:val="21"/>
        </w:rPr>
      </w:pPr>
      <w:r>
        <w:object>
          <v:shape id="_x0000_i1099" o:spt="75" type="#_x0000_t75" style="height:125pt;width:302.5pt;" o:ole="t" filled="f" o:preferrelative="t" stroked="f" coordsize="21600,21600">
            <v:path/>
            <v:fill on="f" focussize="0,0"/>
            <v:stroke on="f" joinstyle="miter"/>
            <v:imagedata r:id="rId185" o:title=""/>
            <o:lock v:ext="edit" aspectratio="t"/>
            <w10:wrap type="none"/>
            <w10:anchorlock/>
          </v:shape>
          <o:OLEObject Type="Embed" ProgID="ChemDraw.Document.6.0" ShapeID="_x0000_i1099" DrawAspect="Content" ObjectID="_1468075799" r:id="rId184">
            <o:LockedField>false</o:LockedField>
          </o:OLEObject>
        </w:object>
      </w:r>
    </w:p>
    <w:p>
      <w:pPr>
        <w:spacing w:before="0" w:beforeLines="0"/>
        <w:jc w:val="center"/>
      </w:pPr>
      <w:r>
        <w:object>
          <v:shape id="_x0000_i1100" o:spt="75" type="#_x0000_t75" style="height:161pt;width:343pt;" o:ole="t" filled="f" o:preferrelative="t" stroked="f" coordsize="21600,21600">
            <v:path/>
            <v:fill on="f" focussize="0,0"/>
            <v:stroke on="f" joinstyle="miter"/>
            <v:imagedata r:id="rId187" o:title=""/>
            <o:lock v:ext="edit" aspectratio="t"/>
            <w10:wrap type="none"/>
            <w10:anchorlock/>
          </v:shape>
          <o:OLEObject Type="Embed" ProgID="ChemDraw.Document.6.0" ShapeID="_x0000_i1100" DrawAspect="Content" ObjectID="_1468075800" r:id="rId186">
            <o:LockedField>false</o:LockedField>
          </o:OLEObject>
        </w:object>
      </w:r>
    </w:p>
    <w:p>
      <w:pPr>
        <w:spacing w:before="0" w:beforeLines="0"/>
        <w:jc w:val="center"/>
      </w:pPr>
      <w:r>
        <w:object>
          <v:shape id="_x0000_i1101" o:spt="75" type="#_x0000_t75" style="height:249.5pt;width:448.5pt;" o:ole="t" filled="f" o:preferrelative="t" stroked="f" coordsize="21600,21600">
            <v:path/>
            <v:fill on="f" focussize="0,0"/>
            <v:stroke on="f" joinstyle="miter"/>
            <v:imagedata r:id="rId189" o:title=""/>
            <o:lock v:ext="edit" aspectratio="t"/>
            <w10:wrap type="none"/>
            <w10:anchorlock/>
          </v:shape>
          <o:OLEObject Type="Embed" ProgID="ChemDraw.Document.6.0" ShapeID="_x0000_i1101" DrawAspect="Content" ObjectID="_1468075801" r:id="rId188">
            <o:LockedField>false</o:LockedField>
          </o:OLEObject>
        </w:object>
      </w:r>
    </w:p>
    <w:p>
      <w:pPr>
        <w:spacing w:before="163"/>
      </w:pPr>
      <w:r>
        <w:rPr>
          <w:b/>
        </w:rPr>
        <w:t>17-1</w:t>
      </w:r>
      <w:r>
        <w:t xml:space="preserve"> </w:t>
      </w:r>
      <w:r>
        <w:rPr>
          <w:b/>
          <w:u w:val="single"/>
        </w:rPr>
        <w:t>Draw</w:t>
      </w:r>
      <w:r>
        <w:t xml:space="preserve"> the structures of</w:t>
      </w:r>
      <w:r>
        <w:rPr>
          <w:b/>
        </w:rPr>
        <w:t xml:space="preserve"> 2</w:t>
      </w:r>
      <w:r>
        <w:t xml:space="preserve"> and </w:t>
      </w:r>
      <w:r>
        <w:rPr>
          <w:b/>
        </w:rPr>
        <w:t>3</w:t>
      </w:r>
      <w:r>
        <w:t>.</w:t>
      </w:r>
    </w:p>
    <w:p>
      <w:pPr>
        <w:spacing w:before="163"/>
      </w:pPr>
      <w:r>
        <w:rPr>
          <w:b/>
        </w:rPr>
        <w:t>17-2</w:t>
      </w:r>
      <w:r>
        <w:t xml:space="preserve"> </w:t>
      </w:r>
      <w:r>
        <w:rPr>
          <w:b/>
          <w:u w:val="single"/>
        </w:rPr>
        <w:t>Draw</w:t>
      </w:r>
      <w:r>
        <w:t xml:space="preserve"> the structure of</w:t>
      </w:r>
      <w:r>
        <w:rPr>
          <w:b/>
        </w:rPr>
        <w:t xml:space="preserve"> 4.</w:t>
      </w:r>
    </w:p>
    <w:p>
      <w:pPr>
        <w:spacing w:before="163"/>
      </w:pPr>
      <w:r>
        <w:rPr>
          <w:b/>
        </w:rPr>
        <w:t>17-3</w:t>
      </w:r>
      <w:r>
        <w:t xml:space="preserve"> </w:t>
      </w:r>
      <w:r>
        <w:rPr>
          <w:b/>
          <w:u w:val="single"/>
        </w:rPr>
        <w:t>Draw</w:t>
      </w:r>
      <w:r>
        <w:t xml:space="preserve"> the structures of</w:t>
      </w:r>
      <w:r>
        <w:rPr>
          <w:b/>
        </w:rPr>
        <w:t xml:space="preserve"> 6 </w:t>
      </w:r>
      <w:r>
        <w:t>and</w:t>
      </w:r>
      <w:r>
        <w:rPr>
          <w:b/>
        </w:rPr>
        <w:t xml:space="preserve"> 7.</w:t>
      </w:r>
    </w:p>
    <w:p>
      <w:pPr>
        <w:spacing w:before="163"/>
      </w:pPr>
      <w:r>
        <w:rPr>
          <w:b/>
        </w:rPr>
        <w:t>17-4</w:t>
      </w:r>
      <w:r>
        <w:t xml:space="preserve"> </w:t>
      </w:r>
      <w:r>
        <w:rPr>
          <w:b/>
          <w:u w:val="single"/>
        </w:rPr>
        <w:t>Draw</w:t>
      </w:r>
      <w:r>
        <w:t xml:space="preserve"> the structure of</w:t>
      </w:r>
      <w:r>
        <w:rPr>
          <w:b/>
        </w:rPr>
        <w:t xml:space="preserve"> 8.</w:t>
      </w:r>
    </w:p>
    <w:p>
      <w:pPr>
        <w:spacing w:before="163"/>
      </w:pPr>
      <w:r>
        <w:rPr>
          <w:b/>
        </w:rPr>
        <w:t>17-5</w:t>
      </w:r>
      <w:r>
        <w:t xml:space="preserve"> </w:t>
      </w:r>
      <w:r>
        <w:rPr>
          <w:rFonts w:eastAsia="Times New Roman"/>
        </w:rPr>
        <w:t>From the following conditions,</w:t>
      </w:r>
      <w:r>
        <w:rPr>
          <w:rFonts w:eastAsia="Times New Roman"/>
          <w:bCs/>
        </w:rPr>
        <w:t xml:space="preserve"> </w:t>
      </w:r>
      <w:r>
        <w:rPr>
          <w:rFonts w:eastAsia="Times New Roman"/>
          <w:b/>
          <w:u w:val="single"/>
        </w:rPr>
        <w:t>choose</w:t>
      </w:r>
      <w:r>
        <w:rPr>
          <w:color w:val="000000"/>
        </w:rPr>
        <w:t xml:space="preserve"> the correct condition for </w:t>
      </w:r>
      <w:r>
        <w:rPr>
          <w:b/>
          <w:color w:val="000000"/>
        </w:rPr>
        <w:t>10.</w:t>
      </w:r>
    </w:p>
    <w:p>
      <w:pPr>
        <w:spacing w:before="0" w:beforeLines="0"/>
        <w:ind w:firstLine="480" w:firstLineChars="200"/>
      </w:pPr>
      <w:r>
        <w:rPr>
          <w:rFonts w:eastAsia="楷体"/>
        </w:rPr>
        <w:t>(a)</w:t>
      </w:r>
      <w:r>
        <w:rPr>
          <w:rFonts w:eastAsia="Times New Roman"/>
        </w:rPr>
        <w:t xml:space="preserve"> </w:t>
      </w:r>
      <w:r>
        <w:t>KMnO</w:t>
      </w:r>
      <w:r>
        <w:rPr>
          <w:vertAlign w:val="subscript"/>
        </w:rPr>
        <w:t>4</w:t>
      </w:r>
      <w:r>
        <w:t>, H</w:t>
      </w:r>
      <w:r>
        <w:rPr>
          <w:vertAlign w:val="subscript"/>
        </w:rPr>
        <w:t>2</w:t>
      </w:r>
      <w:r>
        <w:t>SO</w:t>
      </w:r>
      <w:r>
        <w:rPr>
          <w:vertAlign w:val="subscript"/>
        </w:rPr>
        <w:t>4</w:t>
      </w:r>
    </w:p>
    <w:p>
      <w:pPr>
        <w:spacing w:before="0" w:beforeLines="0"/>
        <w:ind w:left="960" w:leftChars="200" w:hanging="480" w:hangingChars="200"/>
        <w:jc w:val="left"/>
      </w:pPr>
      <w:r>
        <w:rPr>
          <w:rFonts w:eastAsia="楷体"/>
        </w:rPr>
        <w:t>(b)</w:t>
      </w:r>
      <w:r>
        <w:rPr>
          <w:rFonts w:eastAsia="Times New Roman"/>
        </w:rPr>
        <w:t xml:space="preserve"> Dess-Martin periodinane</w:t>
      </w:r>
      <w:r>
        <w:rPr>
          <w:rFonts w:eastAsia="等线"/>
        </w:rPr>
        <w:t xml:space="preserve"> (</w:t>
      </w:r>
      <w:r>
        <w:rPr>
          <w:szCs w:val="21"/>
          <w:shd w:val="clear" w:color="auto" w:fill="FFFFFF"/>
        </w:rPr>
        <w:t>1,1,1-Triacetoxy-1,1-dihydro-1,2-benziodoxol-3(1H)-one</w:t>
      </w:r>
      <w:r>
        <w:rPr>
          <w:rFonts w:eastAsia="等线"/>
        </w:rPr>
        <w:t>)</w:t>
      </w:r>
    </w:p>
    <w:p>
      <w:pPr>
        <w:spacing w:before="0" w:beforeLines="0"/>
        <w:ind w:firstLine="480" w:firstLineChars="200"/>
      </w:pPr>
      <w:r>
        <w:rPr>
          <w:rFonts w:eastAsia="楷体"/>
        </w:rPr>
        <w:t>(c)</w:t>
      </w:r>
      <w:r>
        <w:rPr>
          <w:rFonts w:eastAsia="Times New Roman"/>
        </w:rPr>
        <w:t xml:space="preserve"> </w:t>
      </w:r>
      <w:r>
        <w:rPr>
          <w:rFonts w:eastAsia="等线"/>
        </w:rPr>
        <w:t>Ag(NH</w:t>
      </w:r>
      <w:r>
        <w:rPr>
          <w:rFonts w:eastAsia="等线"/>
          <w:vertAlign w:val="subscript"/>
        </w:rPr>
        <w:t>3</w:t>
      </w:r>
      <w:r>
        <w:rPr>
          <w:rFonts w:eastAsia="等线"/>
        </w:rPr>
        <w:t>)</w:t>
      </w:r>
      <w:r>
        <w:rPr>
          <w:rFonts w:eastAsia="等线"/>
          <w:vertAlign w:val="subscript"/>
        </w:rPr>
        <w:t>2</w:t>
      </w:r>
      <w:r>
        <w:rPr>
          <w:rFonts w:eastAsia="等线"/>
        </w:rPr>
        <w:t>OH</w:t>
      </w:r>
    </w:p>
    <w:p>
      <w:pPr>
        <w:spacing w:before="0" w:beforeLines="0"/>
        <w:ind w:firstLine="480" w:firstLineChars="200"/>
      </w:pPr>
      <w:r>
        <w:rPr>
          <w:rFonts w:eastAsia="楷体"/>
        </w:rPr>
        <w:t>(d)</w:t>
      </w:r>
      <w:r>
        <w:rPr>
          <w:rFonts w:eastAsia="Times New Roman"/>
        </w:rPr>
        <w:t xml:space="preserve"> </w:t>
      </w:r>
      <w:r>
        <w:t>OsO</w:t>
      </w:r>
      <w:r>
        <w:rPr>
          <w:vertAlign w:val="subscript"/>
        </w:rPr>
        <w:t>4</w:t>
      </w:r>
    </w:p>
    <w:p>
      <w:pPr>
        <w:spacing w:before="0" w:beforeLines="0"/>
        <w:jc w:val="center"/>
      </w:pPr>
      <w:r>
        <w:object>
          <v:shape id="_x0000_i1102" o:spt="75" type="#_x0000_t75" style="height:158.5pt;width:333pt;" o:ole="t" filled="f" o:preferrelative="t" stroked="f" coordsize="21600,21600">
            <v:path/>
            <v:fill on="f" focussize="0,0"/>
            <v:stroke on="f" joinstyle="miter"/>
            <v:imagedata r:id="rId191" o:title=""/>
            <o:lock v:ext="edit" aspectratio="t"/>
            <w10:wrap type="none"/>
            <w10:anchorlock/>
          </v:shape>
          <o:OLEObject Type="Embed" ProgID="ChemDraw.Document.6.0" ShapeID="_x0000_i1102" DrawAspect="Content" ObjectID="_1468075802" r:id="rId190">
            <o:LockedField>false</o:LockedField>
          </o:OLEObject>
        </w:object>
      </w:r>
    </w:p>
    <w:p>
      <w:pPr>
        <w:spacing w:before="163"/>
      </w:pPr>
      <w:r>
        <w:rPr>
          <w:b/>
        </w:rPr>
        <w:t>17-6</w:t>
      </w:r>
      <w:r>
        <w:t xml:space="preserve"> </w:t>
      </w:r>
      <w:r>
        <w:rPr>
          <w:b/>
          <w:u w:val="single"/>
        </w:rPr>
        <w:t>Choose</w:t>
      </w:r>
      <w:r>
        <w:t xml:space="preserve"> the correct structure of intermediate for the preparation from </w:t>
      </w:r>
      <w:r>
        <w:rPr>
          <w:b/>
        </w:rPr>
        <w:t>11</w:t>
      </w:r>
      <w:r>
        <w:t xml:space="preserve"> to </w:t>
      </w:r>
      <w:r>
        <w:rPr>
          <w:b/>
        </w:rPr>
        <w:t>12</w:t>
      </w:r>
      <w:r>
        <w:t>.</w:t>
      </w:r>
    </w:p>
    <w:p>
      <w:pPr>
        <w:spacing w:before="0" w:beforeLines="0"/>
      </w:pPr>
      <w:r>
        <w:object>
          <v:shape id="_x0000_i1103" o:spt="75" type="#_x0000_t75" style="height:137.5pt;width:454pt;" o:ole="t" filled="f" o:preferrelative="t" stroked="f" coordsize="21600,21600">
            <v:path/>
            <v:fill on="f" focussize="0,0"/>
            <v:stroke on="f" joinstyle="miter"/>
            <v:imagedata r:id="rId193" o:title=""/>
            <o:lock v:ext="edit" aspectratio="t"/>
            <w10:wrap type="none"/>
            <w10:anchorlock/>
          </v:shape>
          <o:OLEObject Type="Embed" ProgID="ChemDraw.Document.6.0" ShapeID="_x0000_i1103" DrawAspect="Content" ObjectID="_1468075803" r:id="rId192">
            <o:LockedField>false</o:LockedField>
          </o:OLEObject>
        </w:object>
      </w:r>
    </w:p>
    <w:p>
      <w:pPr>
        <w:spacing w:before="0" w:beforeLines="0"/>
        <w:ind w:firstLine="480" w:firstLineChars="200"/>
      </w:pPr>
      <w:r>
        <w:rPr>
          <w:rFonts w:eastAsia="楷体"/>
        </w:rPr>
        <w:t>(a)</w:t>
      </w:r>
      <w:r>
        <w:rPr>
          <w:rFonts w:ascii="Arial" w:hAnsi="Arial" w:eastAsia="Times New Roman" w:cs="Arial"/>
        </w:rPr>
        <w:t xml:space="preserve"> </w:t>
      </w:r>
      <w:r>
        <w:rPr>
          <w:rFonts w:eastAsia="Times New Roman"/>
        </w:rPr>
        <w:t>11a</w:t>
      </w:r>
      <w:r>
        <w:rPr>
          <w:rFonts w:eastAsia="Times New Roman"/>
        </w:rPr>
        <w:tab/>
      </w:r>
      <w:r>
        <w:rPr>
          <w:rFonts w:eastAsia="Times New Roman"/>
        </w:rPr>
        <w:tab/>
      </w:r>
      <w:r>
        <w:rPr>
          <w:rFonts w:eastAsia="Times New Roman"/>
        </w:rPr>
        <w:tab/>
      </w:r>
      <w:r>
        <w:rPr>
          <w:rFonts w:eastAsia="楷体"/>
        </w:rPr>
        <w:t>(b)</w:t>
      </w:r>
      <w:r>
        <w:rPr>
          <w:rFonts w:eastAsia="Times New Roman"/>
        </w:rPr>
        <w:t xml:space="preserve"> 11b</w:t>
      </w:r>
      <w:r>
        <w:rPr>
          <w:rFonts w:eastAsia="等线"/>
        </w:rPr>
        <w:tab/>
      </w:r>
      <w:r>
        <w:rPr>
          <w:rFonts w:eastAsia="等线"/>
        </w:rPr>
        <w:tab/>
      </w:r>
      <w:r>
        <w:rPr>
          <w:rFonts w:eastAsia="等线"/>
        </w:rPr>
        <w:tab/>
      </w:r>
      <w:r>
        <w:rPr>
          <w:rFonts w:eastAsia="楷体"/>
        </w:rPr>
        <w:t>(c)</w:t>
      </w:r>
      <w:r>
        <w:rPr>
          <w:rFonts w:eastAsia="Times New Roman"/>
        </w:rPr>
        <w:t xml:space="preserve"> 11c</w:t>
      </w:r>
    </w:p>
    <w:p>
      <w:pPr>
        <w:spacing w:before="163"/>
        <w:jc w:val="center"/>
      </w:pPr>
      <w:r>
        <w:object>
          <v:shape id="_x0000_i1104" o:spt="75" type="#_x0000_t75" style="height:142pt;width:466.5pt;" o:ole="t" filled="f" o:preferrelative="t" stroked="f" coordsize="21600,21600">
            <v:path/>
            <v:fill on="f" focussize="0,0"/>
            <v:stroke on="f" joinstyle="miter"/>
            <v:imagedata r:id="rId195" o:title=""/>
            <o:lock v:ext="edit" aspectratio="t"/>
            <w10:wrap type="none"/>
            <w10:anchorlock/>
          </v:shape>
          <o:OLEObject Type="Embed" ProgID="ChemDraw.Document.6.0" ShapeID="_x0000_i1104" DrawAspect="Content" ObjectID="_1468075804" r:id="rId194">
            <o:LockedField>false</o:LockedField>
          </o:OLEObject>
        </w:object>
      </w:r>
    </w:p>
    <w:p>
      <w:pPr>
        <w:spacing w:before="163"/>
      </w:pPr>
      <w:r>
        <w:rPr>
          <w:b/>
        </w:rPr>
        <w:t>17-7</w:t>
      </w:r>
      <w:r>
        <w:t xml:space="preserve"> </w:t>
      </w:r>
      <w:r>
        <w:rPr>
          <w:rFonts w:eastAsia="Times New Roman"/>
        </w:rPr>
        <w:t>From the following conditions,</w:t>
      </w:r>
      <w:r>
        <w:rPr>
          <w:rFonts w:eastAsia="Times New Roman"/>
          <w:bCs/>
        </w:rPr>
        <w:t xml:space="preserve"> </w:t>
      </w:r>
      <w:r>
        <w:rPr>
          <w:rFonts w:eastAsia="Times New Roman"/>
          <w:b/>
          <w:u w:val="single"/>
        </w:rPr>
        <w:t>choose</w:t>
      </w:r>
      <w:r>
        <w:rPr>
          <w:color w:val="000000"/>
        </w:rPr>
        <w:t xml:space="preserve"> the correct condition for </w:t>
      </w:r>
      <w:r>
        <w:rPr>
          <w:b/>
          <w:color w:val="000000"/>
        </w:rPr>
        <w:t>13.</w:t>
      </w:r>
    </w:p>
    <w:p>
      <w:pPr>
        <w:spacing w:before="0" w:beforeLines="0"/>
        <w:ind w:firstLine="480" w:firstLineChars="200"/>
        <w:rPr>
          <w:rFonts w:eastAsia="等线"/>
          <w:vertAlign w:val="subscript"/>
        </w:rPr>
      </w:pPr>
      <w:r>
        <w:rPr>
          <w:rFonts w:eastAsia="楷体"/>
        </w:rPr>
        <w:t>(a)</w:t>
      </w:r>
      <w:r>
        <w:rPr>
          <w:rFonts w:eastAsia="Times New Roman"/>
        </w:rPr>
        <w:t xml:space="preserve"> CH</w:t>
      </w:r>
      <w:r>
        <w:rPr>
          <w:rFonts w:eastAsia="Times New Roman"/>
          <w:vertAlign w:val="subscript"/>
        </w:rPr>
        <w:t>2</w:t>
      </w:r>
      <w:r>
        <w:rPr>
          <w:rFonts w:eastAsia="Times New Roman"/>
        </w:rPr>
        <w:t>I</w:t>
      </w:r>
      <w:r>
        <w:rPr>
          <w:rFonts w:eastAsia="Times New Roman"/>
          <w:vertAlign w:val="subscript"/>
        </w:rPr>
        <w:t>2</w:t>
      </w:r>
      <w:r>
        <w:rPr>
          <w:rFonts w:eastAsia="Times New Roman"/>
        </w:rPr>
        <w:t>, Zn-Cu</w:t>
      </w:r>
      <w:r>
        <w:rPr>
          <w:rFonts w:eastAsia="Times New Roman"/>
        </w:rPr>
        <w:tab/>
      </w:r>
      <w:r>
        <w:rPr>
          <w:rFonts w:eastAsia="Times New Roman"/>
        </w:rPr>
        <w:tab/>
      </w:r>
      <w:r>
        <w:rPr>
          <w:rFonts w:eastAsia="Times New Roman"/>
        </w:rPr>
        <w:tab/>
      </w:r>
      <w:r>
        <w:rPr>
          <w:rFonts w:eastAsia="楷体"/>
        </w:rPr>
        <w:t>(b)</w:t>
      </w:r>
      <w:r>
        <w:rPr>
          <w:color w:val="000000"/>
        </w:rPr>
        <w:t xml:space="preserve"> </w:t>
      </w:r>
      <w:r>
        <w:rPr>
          <w:rFonts w:eastAsia="等线"/>
        </w:rPr>
        <w:t>Ph</w:t>
      </w:r>
      <w:r>
        <w:rPr>
          <w:rFonts w:eastAsia="等线"/>
          <w:vertAlign w:val="subscript"/>
        </w:rPr>
        <w:t>3</w:t>
      </w:r>
      <w:r>
        <w:rPr>
          <w:rFonts w:eastAsia="等线"/>
        </w:rPr>
        <w:t>P=CH</w:t>
      </w:r>
      <w:r>
        <w:rPr>
          <w:rFonts w:eastAsia="等线"/>
          <w:vertAlign w:val="subscript"/>
        </w:rPr>
        <w:t>2</w:t>
      </w:r>
    </w:p>
    <w:p>
      <w:pPr>
        <w:spacing w:before="0" w:beforeLines="0"/>
        <w:ind w:firstLine="480" w:firstLineChars="200"/>
      </w:pPr>
      <w:r>
        <w:rPr>
          <w:rFonts w:eastAsia="楷体"/>
        </w:rPr>
        <w:t>(c)</w:t>
      </w:r>
      <w:r>
        <w:rPr>
          <w:rFonts w:eastAsia="Times New Roman"/>
        </w:rPr>
        <w:t xml:space="preserve"> </w:t>
      </w:r>
      <w:r>
        <w:rPr>
          <w:rFonts w:eastAsia="等线"/>
        </w:rPr>
        <w:t>Me</w:t>
      </w:r>
      <w:r>
        <w:rPr>
          <w:rFonts w:eastAsia="等线"/>
          <w:vertAlign w:val="subscript"/>
        </w:rPr>
        <w:t>2</w:t>
      </w:r>
      <w:r>
        <w:rPr>
          <w:rFonts w:eastAsia="等线"/>
        </w:rPr>
        <w:t>S=CH</w:t>
      </w:r>
      <w:r>
        <w:rPr>
          <w:rFonts w:eastAsia="等线"/>
          <w:vertAlign w:val="subscript"/>
        </w:rPr>
        <w:t>2</w:t>
      </w:r>
      <w:r>
        <w:rPr>
          <w:rFonts w:eastAsia="等线"/>
          <w:vertAlign w:val="subscript"/>
        </w:rPr>
        <w:tab/>
      </w:r>
      <w:r>
        <w:rPr>
          <w:rFonts w:eastAsia="等线"/>
          <w:vertAlign w:val="subscript"/>
        </w:rPr>
        <w:tab/>
      </w:r>
      <w:r>
        <w:rPr>
          <w:rFonts w:eastAsia="等线"/>
          <w:vertAlign w:val="subscript"/>
        </w:rPr>
        <w:tab/>
      </w:r>
      <w:r>
        <w:rPr>
          <w:rFonts w:eastAsia="等线"/>
          <w:vertAlign w:val="subscript"/>
        </w:rPr>
        <w:tab/>
      </w:r>
      <w:r>
        <w:rPr>
          <w:rFonts w:eastAsia="楷体"/>
        </w:rPr>
        <w:t>(d)</w:t>
      </w:r>
      <w:r>
        <w:rPr>
          <w:rFonts w:eastAsia="Times New Roman"/>
        </w:rPr>
        <w:t xml:space="preserve"> (CH</w:t>
      </w:r>
      <w:r>
        <w:rPr>
          <w:rFonts w:eastAsia="Times New Roman"/>
          <w:vertAlign w:val="subscript"/>
        </w:rPr>
        <w:t>3</w:t>
      </w:r>
      <w:r>
        <w:rPr>
          <w:rFonts w:eastAsia="Times New Roman"/>
        </w:rPr>
        <w:t>)</w:t>
      </w:r>
      <w:r>
        <w:rPr>
          <w:rFonts w:eastAsia="Times New Roman"/>
          <w:vertAlign w:val="subscript"/>
        </w:rPr>
        <w:t>2</w:t>
      </w:r>
      <w:r>
        <w:rPr>
          <w:rFonts w:eastAsia="Times New Roman"/>
        </w:rPr>
        <w:t>SO</w:t>
      </w:r>
      <w:r>
        <w:rPr>
          <w:rFonts w:eastAsia="Times New Roman"/>
          <w:vertAlign w:val="subscript"/>
        </w:rPr>
        <w:t>4</w:t>
      </w:r>
    </w:p>
    <w:p>
      <w:pPr>
        <w:spacing w:before="163"/>
      </w:pPr>
      <w:r>
        <w:rPr>
          <w:b/>
        </w:rPr>
        <w:t>17-8</w:t>
      </w:r>
      <w:r>
        <w:t xml:space="preserve"> </w:t>
      </w:r>
      <w:r>
        <w:rPr>
          <w:b/>
          <w:u w:val="single"/>
        </w:rPr>
        <w:t>Draw</w:t>
      </w:r>
      <w:r>
        <w:t xml:space="preserve"> the structure of</w:t>
      </w:r>
      <w:r>
        <w:rPr>
          <w:b/>
        </w:rPr>
        <w:t xml:space="preserve"> 15.</w:t>
      </w:r>
    </w:p>
    <w:p>
      <w:pPr>
        <w:spacing w:before="163"/>
      </w:pPr>
      <w:r>
        <w:object>
          <v:shape id="_x0000_i1105" o:spt="75" type="#_x0000_t75" style="height:278pt;width:481.5pt;" o:ole="t" filled="f" o:preferrelative="t" stroked="f" coordsize="21600,21600">
            <v:path/>
            <v:fill on="f" focussize="0,0"/>
            <v:stroke on="f" joinstyle="miter"/>
            <v:imagedata r:id="rId197" o:title=""/>
            <o:lock v:ext="edit" aspectratio="t"/>
            <w10:wrap type="none"/>
            <w10:anchorlock/>
          </v:shape>
          <o:OLEObject Type="Embed" ProgID="ChemDraw.Document.6.0" ShapeID="_x0000_i1105" DrawAspect="Content" ObjectID="_1468075805" r:id="rId196">
            <o:LockedField>false</o:LockedField>
          </o:OLEObject>
        </w:object>
      </w:r>
    </w:p>
    <w:p>
      <w:pPr>
        <w:spacing w:before="163"/>
      </w:pPr>
      <w:r>
        <w:rPr>
          <w:b/>
        </w:rPr>
        <w:t>17-9</w:t>
      </w:r>
      <w:r>
        <w:t xml:space="preserve"> </w:t>
      </w:r>
      <w:r>
        <w:rPr>
          <w:b/>
          <w:u w:val="single"/>
        </w:rPr>
        <w:t>Draw</w:t>
      </w:r>
      <w:r>
        <w:t xml:space="preserve"> the structure of</w:t>
      </w:r>
      <w:r>
        <w:rPr>
          <w:b/>
        </w:rPr>
        <w:t xml:space="preserve"> 18.</w:t>
      </w:r>
    </w:p>
    <w:p>
      <w:pPr>
        <w:spacing w:before="163"/>
      </w:pPr>
      <w:r>
        <w:rPr>
          <w:b/>
        </w:rPr>
        <w:t>17-10</w:t>
      </w:r>
      <w:r>
        <w:t xml:space="preserve"> </w:t>
      </w:r>
      <w:r>
        <w:rPr>
          <w:rFonts w:eastAsia="Times New Roman"/>
        </w:rPr>
        <w:t>From the following conditions,</w:t>
      </w:r>
      <w:r>
        <w:rPr>
          <w:rFonts w:eastAsia="Times New Roman"/>
          <w:bCs/>
        </w:rPr>
        <w:t xml:space="preserve"> </w:t>
      </w:r>
      <w:r>
        <w:rPr>
          <w:rFonts w:eastAsia="Times New Roman"/>
          <w:b/>
          <w:u w:val="single"/>
        </w:rPr>
        <w:t>choose</w:t>
      </w:r>
      <w:r>
        <w:rPr>
          <w:color w:val="000000"/>
        </w:rPr>
        <w:t xml:space="preserve"> the correct condition for </w:t>
      </w:r>
      <w:r>
        <w:rPr>
          <w:b/>
          <w:color w:val="000000"/>
        </w:rPr>
        <w:t>19.</w:t>
      </w:r>
    </w:p>
    <w:p>
      <w:pPr>
        <w:spacing w:before="0" w:beforeLines="0"/>
        <w:ind w:firstLine="480" w:firstLineChars="200"/>
      </w:pPr>
      <w:r>
        <w:rPr>
          <w:rFonts w:eastAsia="楷体"/>
        </w:rPr>
        <w:t>(a)</w:t>
      </w:r>
      <w:r>
        <w:rPr>
          <w:rFonts w:eastAsia="Times New Roman"/>
        </w:rPr>
        <w:t xml:space="preserve"> </w:t>
      </w:r>
      <w:r>
        <w:t>BBr</w:t>
      </w:r>
      <w:r>
        <w:rPr>
          <w:vertAlign w:val="subscript"/>
        </w:rPr>
        <w:t>3</w:t>
      </w:r>
      <w:r>
        <w:t>, CH</w:t>
      </w:r>
      <w:r>
        <w:rPr>
          <w:vertAlign w:val="subscript"/>
        </w:rPr>
        <w:t>2</w:t>
      </w:r>
      <w:r>
        <w:t>Cl</w:t>
      </w:r>
      <w:r>
        <w:rPr>
          <w:vertAlign w:val="subscript"/>
        </w:rPr>
        <w:t>2</w:t>
      </w:r>
      <w:r>
        <w:rPr>
          <w:vertAlign w:val="subscript"/>
        </w:rPr>
        <w:tab/>
      </w:r>
      <w:r>
        <w:rPr>
          <w:vertAlign w:val="subscript"/>
        </w:rPr>
        <w:tab/>
      </w:r>
      <w:r>
        <w:rPr>
          <w:vertAlign w:val="subscript"/>
        </w:rPr>
        <w:tab/>
      </w:r>
      <w:r>
        <w:rPr>
          <w:vertAlign w:val="subscript"/>
        </w:rPr>
        <w:tab/>
      </w:r>
      <w:r>
        <w:rPr>
          <w:rFonts w:eastAsia="楷体"/>
        </w:rPr>
        <w:t>(b)</w:t>
      </w:r>
      <w:r>
        <w:rPr>
          <w:rFonts w:eastAsia="Times New Roman"/>
        </w:rPr>
        <w:t xml:space="preserve"> </w:t>
      </w:r>
      <w:r>
        <w:t>H</w:t>
      </w:r>
      <w:r>
        <w:rPr>
          <w:vertAlign w:val="subscript"/>
        </w:rPr>
        <w:t>2</w:t>
      </w:r>
      <w:r>
        <w:t>, Pd</w:t>
      </w:r>
    </w:p>
    <w:p>
      <w:pPr>
        <w:spacing w:before="0" w:beforeLines="0"/>
        <w:ind w:firstLine="480" w:firstLineChars="200"/>
      </w:pPr>
      <w:r>
        <w:rPr>
          <w:rFonts w:eastAsia="楷体"/>
        </w:rPr>
        <w:t>(c)</w:t>
      </w:r>
      <w:r>
        <w:rPr>
          <w:rFonts w:eastAsia="Times New Roman"/>
        </w:rPr>
        <w:t xml:space="preserve"> </w:t>
      </w:r>
      <w:r>
        <w:t>NaOH, H</w:t>
      </w:r>
      <w:r>
        <w:rPr>
          <w:vertAlign w:val="subscript"/>
        </w:rPr>
        <w:t>2</w:t>
      </w:r>
      <w:r>
        <w:t>O</w:t>
      </w:r>
      <w:r>
        <w:tab/>
      </w:r>
      <w:r>
        <w:tab/>
      </w:r>
      <w:r>
        <w:tab/>
      </w:r>
      <w:r>
        <w:tab/>
      </w:r>
      <w:r>
        <w:tab/>
      </w:r>
      <w:r>
        <w:rPr>
          <w:rFonts w:eastAsia="楷体"/>
        </w:rPr>
        <w:t>(d)</w:t>
      </w:r>
      <w:r>
        <w:rPr>
          <w:rFonts w:eastAsia="Times New Roman"/>
        </w:rPr>
        <w:t xml:space="preserve"> </w:t>
      </w:r>
      <w:r>
        <w:t>H</w:t>
      </w:r>
      <w:r>
        <w:rPr>
          <w:vertAlign w:val="superscript"/>
        </w:rPr>
        <w:t>+</w:t>
      </w:r>
      <w:r>
        <w:t>, H</w:t>
      </w:r>
      <w:r>
        <w:rPr>
          <w:vertAlign w:val="subscript"/>
        </w:rPr>
        <w:t>2</w:t>
      </w:r>
      <w:r>
        <w:t>O</w:t>
      </w:r>
    </w:p>
    <w:p>
      <w:pPr>
        <w:spacing w:before="0" w:beforeLines="0"/>
        <w:jc w:val="center"/>
      </w:pPr>
      <w:r>
        <w:object>
          <v:shape id="_x0000_i1106" o:spt="75" type="#_x0000_t75" style="height:272.5pt;width:404pt;" o:ole="t" filled="f" o:preferrelative="t" stroked="f" coordsize="21600,21600">
            <v:path/>
            <v:fill on="f" focussize="0,0"/>
            <v:stroke on="f" joinstyle="miter"/>
            <v:imagedata r:id="rId199" o:title=""/>
            <o:lock v:ext="edit" aspectratio="t"/>
            <w10:wrap type="none"/>
            <w10:anchorlock/>
          </v:shape>
          <o:OLEObject Type="Embed" ProgID="ChemDraw.Document.6.0" ShapeID="_x0000_i1106" DrawAspect="Content" ObjectID="_1468075806" r:id="rId198">
            <o:LockedField>false</o:LockedField>
          </o:OLEObject>
        </w:object>
      </w:r>
    </w:p>
    <w:p>
      <w:pPr>
        <w:spacing w:before="163"/>
      </w:pPr>
      <w:r>
        <w:rPr>
          <w:b/>
        </w:rPr>
        <w:t>17-11</w:t>
      </w:r>
      <w:r>
        <w:t xml:space="preserve"> </w:t>
      </w:r>
      <w:r>
        <w:rPr>
          <w:b/>
          <w:u w:val="single"/>
        </w:rPr>
        <w:t>Draw</w:t>
      </w:r>
      <w:r>
        <w:t xml:space="preserve"> the structure of</w:t>
      </w:r>
      <w:r>
        <w:rPr>
          <w:b/>
        </w:rPr>
        <w:t xml:space="preserve"> 21.</w:t>
      </w:r>
    </w:p>
    <w:p>
      <w:pPr>
        <w:spacing w:before="163"/>
      </w:pPr>
      <w:r>
        <w:rPr>
          <w:b/>
        </w:rPr>
        <w:t>17-12</w:t>
      </w:r>
      <w:r>
        <w:t xml:space="preserve"> </w:t>
      </w:r>
      <w:r>
        <w:rPr>
          <w:b/>
          <w:u w:val="single"/>
        </w:rPr>
        <w:t>Choose</w:t>
      </w:r>
      <w:r>
        <w:t xml:space="preserve"> the correct role of CAN (Ceric ammonium nitrate) for the preparation from </w:t>
      </w:r>
      <w:r>
        <w:rPr>
          <w:b/>
        </w:rPr>
        <w:t>21</w:t>
      </w:r>
      <w:r>
        <w:t xml:space="preserve"> to </w:t>
      </w:r>
      <w:r>
        <w:rPr>
          <w:b/>
        </w:rPr>
        <w:t>22</w:t>
      </w:r>
      <w:r>
        <w:t>.</w:t>
      </w:r>
    </w:p>
    <w:p>
      <w:pPr>
        <w:spacing w:before="0" w:beforeLines="0"/>
        <w:ind w:firstLine="480" w:firstLineChars="200"/>
      </w:pPr>
      <w:r>
        <w:rPr>
          <w:rFonts w:eastAsia="楷体"/>
        </w:rPr>
        <w:t>(a)</w:t>
      </w:r>
      <w:r>
        <w:rPr>
          <w:rFonts w:eastAsia="Times New Roman"/>
        </w:rPr>
        <w:t xml:space="preserve"> oxidant</w:t>
      </w:r>
      <w:r>
        <w:rPr>
          <w:rFonts w:eastAsia="Times New Roman"/>
        </w:rPr>
        <w:tab/>
      </w:r>
      <w:r>
        <w:rPr>
          <w:rFonts w:eastAsia="Times New Roman"/>
        </w:rPr>
        <w:tab/>
      </w:r>
      <w:r>
        <w:rPr>
          <w:rFonts w:eastAsia="楷体"/>
        </w:rPr>
        <w:t>(b)</w:t>
      </w:r>
      <w:r>
        <w:rPr>
          <w:rFonts w:eastAsia="Times New Roman"/>
        </w:rPr>
        <w:t xml:space="preserve"> </w:t>
      </w:r>
      <w:r>
        <w:t>reductant</w:t>
      </w:r>
      <w:r>
        <w:tab/>
      </w:r>
      <w:r>
        <w:tab/>
      </w:r>
      <w:r>
        <w:rPr>
          <w:rFonts w:eastAsia="楷体"/>
        </w:rPr>
        <w:t>(c)</w:t>
      </w:r>
      <w:r>
        <w:rPr>
          <w:rFonts w:eastAsia="Times New Roman"/>
        </w:rPr>
        <w:t xml:space="preserve"> </w:t>
      </w:r>
      <w:r>
        <w:t>Lewis catalyst</w:t>
      </w:r>
      <w:r>
        <w:tab/>
      </w:r>
      <w:r>
        <w:rPr>
          <w:rFonts w:eastAsia="楷体"/>
        </w:rPr>
        <w:t>(d)</w:t>
      </w:r>
      <w:r>
        <w:rPr>
          <w:rFonts w:eastAsia="Times New Roman"/>
        </w:rPr>
        <w:t xml:space="preserve"> </w:t>
      </w:r>
      <w:r>
        <w:t>deprotection reagent</w:t>
      </w:r>
    </w:p>
    <w:p>
      <w:pPr>
        <w:pStyle w:val="4"/>
      </w:pPr>
      <w:bookmarkStart w:id="68" w:name="_Toc95422978"/>
      <w:bookmarkStart w:id="69" w:name="_Toc94684438"/>
      <w:bookmarkStart w:id="70" w:name="_Toc94099320"/>
      <w:r>
        <w:t>Problem 18. Total Synthesis of Lithospermic acid</w:t>
      </w:r>
      <w:bookmarkEnd w:id="68"/>
      <w:bookmarkEnd w:id="69"/>
      <w:bookmarkEnd w:id="70"/>
    </w:p>
    <w:p>
      <w:pPr>
        <w:spacing w:before="163"/>
        <w:ind w:firstLine="480" w:firstLineChars="200"/>
      </w:pPr>
      <w:r>
        <w:t xml:space="preserve">Lithospermic acid was first isolated from the root of </w:t>
      </w:r>
      <w:r>
        <w:rPr>
          <w:i/>
        </w:rPr>
        <w:t>Lithospermum ruderale</w:t>
      </w:r>
      <w:r>
        <w:t xml:space="preserve"> in 1963 by Johnson and co-workers. Lithospermic acid is an active ingredient of the Chinese herb </w:t>
      </w:r>
      <w:r>
        <w:rPr>
          <w:i/>
        </w:rPr>
        <w:t>Danshen</w:t>
      </w:r>
      <w:r>
        <w:t xml:space="preserve"> and shows important biological properties. </w:t>
      </w:r>
      <w:r>
        <w:rPr>
          <w:rFonts w:eastAsia="AdvPS_TTR"/>
        </w:rPr>
        <w:t xml:space="preserve">Herein, a total synthesis route of </w:t>
      </w:r>
      <w:r>
        <w:t>Lithospermic acid</w:t>
      </w:r>
      <w:r>
        <w:rPr>
          <w:rFonts w:eastAsia="AdvPS_TTR"/>
        </w:rPr>
        <w:t xml:space="preserve"> is described.</w:t>
      </w:r>
    </w:p>
    <w:p>
      <w:pPr>
        <w:spacing w:before="163"/>
        <w:ind w:firstLine="480" w:firstLineChars="200"/>
        <w:jc w:val="center"/>
      </w:pPr>
      <w:r>
        <w:object>
          <v:shape id="_x0000_i1107" o:spt="75" type="#_x0000_t75" style="height:144pt;width:180pt;" o:ole="t" filled="f" o:preferrelative="t" stroked="f" coordsize="21600,21600">
            <v:path/>
            <v:fill on="f" focussize="0,0"/>
            <v:stroke on="f" joinstyle="miter"/>
            <v:imagedata r:id="rId201" o:title=""/>
            <o:lock v:ext="edit" aspectratio="t"/>
            <w10:wrap type="none"/>
            <w10:anchorlock/>
          </v:shape>
          <o:OLEObject Type="Embed" ProgID="ChemDraw.Document.6.0" ShapeID="_x0000_i1107" DrawAspect="Content" ObjectID="_1468075807" r:id="rId200">
            <o:LockedField>false</o:LockedField>
          </o:OLEObject>
        </w:object>
      </w:r>
    </w:p>
    <w:p>
      <w:pPr>
        <w:spacing w:before="163"/>
        <w:jc w:val="center"/>
      </w:pPr>
      <w:r>
        <w:object>
          <v:shape id="_x0000_i1108" o:spt="75" type="#_x0000_t75" style="height:182pt;width:467pt;" o:ole="t" filled="f" o:preferrelative="t" stroked="f" coordsize="21600,21600">
            <v:path/>
            <v:fill on="f" focussize="0,0"/>
            <v:stroke on="f" joinstyle="miter"/>
            <v:imagedata r:id="rId203" o:title=""/>
            <o:lock v:ext="edit" aspectratio="t"/>
            <w10:wrap type="none"/>
            <w10:anchorlock/>
          </v:shape>
          <o:OLEObject Type="Embed" ProgID="ChemDraw.Document.6.0" ShapeID="_x0000_i1108" DrawAspect="Content" ObjectID="_1468075808" r:id="rId202">
            <o:LockedField>false</o:LockedField>
          </o:OLEObject>
        </w:object>
      </w:r>
    </w:p>
    <w:p>
      <w:pPr>
        <w:spacing w:before="163"/>
      </w:pPr>
      <w:r>
        <w:rPr>
          <w:b/>
        </w:rPr>
        <w:t>18-1</w:t>
      </w:r>
      <w:r>
        <w:t xml:space="preserve"> </w:t>
      </w:r>
      <w:r>
        <w:rPr>
          <w:b/>
          <w:u w:val="single"/>
        </w:rPr>
        <w:t>Draw</w:t>
      </w:r>
      <w:r>
        <w:t xml:space="preserve"> the structures of compounds </w:t>
      </w:r>
      <w:r>
        <w:rPr>
          <w:b/>
        </w:rPr>
        <w:t>2</w:t>
      </w:r>
      <w:r>
        <w:t xml:space="preserve">, </w:t>
      </w:r>
      <w:r>
        <w:rPr>
          <w:b/>
        </w:rPr>
        <w:t>3</w:t>
      </w:r>
      <w:r>
        <w:t xml:space="preserve">, </w:t>
      </w:r>
      <w:r>
        <w:rPr>
          <w:b/>
        </w:rPr>
        <w:t>4</w:t>
      </w:r>
      <w:r>
        <w:t xml:space="preserve">, </w:t>
      </w:r>
      <w:r>
        <w:rPr>
          <w:b/>
        </w:rPr>
        <w:t>5</w:t>
      </w:r>
      <w:r>
        <w:t xml:space="preserve"> and </w:t>
      </w:r>
      <w:r>
        <w:rPr>
          <w:b/>
        </w:rPr>
        <w:t>7.</w:t>
      </w:r>
    </w:p>
    <w:p>
      <w:pPr>
        <w:spacing w:before="0" w:beforeLines="0"/>
        <w:jc w:val="center"/>
      </w:pPr>
      <w:r>
        <w:object>
          <v:shape id="_x0000_i1109" o:spt="75" type="#_x0000_t75" style="height:105.5pt;width:480pt;" o:ole="t" filled="f" o:preferrelative="t" stroked="f" coordsize="21600,21600">
            <v:path/>
            <v:fill on="f" focussize="0,0"/>
            <v:stroke on="f" joinstyle="miter"/>
            <v:imagedata r:id="rId205" o:title=""/>
            <o:lock v:ext="edit" aspectratio="t"/>
            <w10:wrap type="none"/>
            <w10:anchorlock/>
          </v:shape>
          <o:OLEObject Type="Embed" ProgID="ChemDraw.Document.6.0" ShapeID="_x0000_i1109" DrawAspect="Content" ObjectID="_1468075809" r:id="rId204">
            <o:LockedField>false</o:LockedField>
          </o:OLEObject>
        </w:object>
      </w:r>
    </w:p>
    <w:p>
      <w:pPr>
        <w:spacing w:before="163"/>
      </w:pPr>
      <w:r>
        <w:rPr>
          <w:b/>
        </w:rPr>
        <w:t>18-2</w:t>
      </w:r>
      <w:r>
        <w:t xml:space="preserve"> From the following conditions, </w:t>
      </w:r>
      <w:r>
        <w:rPr>
          <w:b/>
          <w:u w:val="single"/>
        </w:rPr>
        <w:t>choose</w:t>
      </w:r>
      <w:r>
        <w:t xml:space="preserve"> the correct condition for </w:t>
      </w:r>
      <w:r>
        <w:rPr>
          <w:b/>
        </w:rPr>
        <w:t>8.</w:t>
      </w:r>
    </w:p>
    <w:p>
      <w:pPr>
        <w:spacing w:before="0" w:beforeLines="0"/>
        <w:ind w:firstLine="480" w:firstLineChars="200"/>
      </w:pPr>
      <w:r>
        <w:rPr>
          <w:rFonts w:eastAsia="楷体"/>
        </w:rPr>
        <w:t>(a)</w:t>
      </w:r>
      <w:r>
        <w:rPr>
          <w:rFonts w:ascii="等线" w:hAnsi="等线"/>
        </w:rPr>
        <w:t xml:space="preserve"> </w:t>
      </w:r>
      <w:r>
        <w:rPr>
          <w:color w:val="333333"/>
          <w:szCs w:val="21"/>
          <w:shd w:val="clear" w:color="auto" w:fill="FFFFFF"/>
        </w:rPr>
        <w:t>Ce(NH</w:t>
      </w:r>
      <w:r>
        <w:rPr>
          <w:color w:val="333333"/>
          <w:szCs w:val="18"/>
          <w:shd w:val="clear" w:color="auto" w:fill="FFFFFF"/>
          <w:vertAlign w:val="subscript"/>
        </w:rPr>
        <w:t>4</w:t>
      </w:r>
      <w:r>
        <w:rPr>
          <w:color w:val="333333"/>
          <w:szCs w:val="21"/>
          <w:shd w:val="clear" w:color="auto" w:fill="FFFFFF"/>
        </w:rPr>
        <w:t>)</w:t>
      </w:r>
      <w:r>
        <w:rPr>
          <w:color w:val="333333"/>
          <w:szCs w:val="18"/>
          <w:shd w:val="clear" w:color="auto" w:fill="FFFFFF"/>
          <w:vertAlign w:val="subscript"/>
        </w:rPr>
        <w:t>2</w:t>
      </w:r>
      <w:r>
        <w:rPr>
          <w:color w:val="333333"/>
          <w:szCs w:val="21"/>
          <w:shd w:val="clear" w:color="auto" w:fill="FFFFFF"/>
        </w:rPr>
        <w:t>(NO</w:t>
      </w:r>
      <w:r>
        <w:rPr>
          <w:color w:val="333333"/>
          <w:szCs w:val="18"/>
          <w:shd w:val="clear" w:color="auto" w:fill="FFFFFF"/>
          <w:vertAlign w:val="subscript"/>
        </w:rPr>
        <w:t>3</w:t>
      </w:r>
      <w:r>
        <w:rPr>
          <w:color w:val="333333"/>
          <w:szCs w:val="21"/>
          <w:shd w:val="clear" w:color="auto" w:fill="FFFFFF"/>
        </w:rPr>
        <w:t>)</w:t>
      </w:r>
      <w:r>
        <w:rPr>
          <w:color w:val="333333"/>
          <w:szCs w:val="18"/>
          <w:shd w:val="clear" w:color="auto" w:fill="FFFFFF"/>
          <w:vertAlign w:val="subscript"/>
        </w:rPr>
        <w:t>6</w:t>
      </w:r>
      <w:r>
        <w:rPr>
          <w:color w:val="333333"/>
          <w:szCs w:val="18"/>
          <w:shd w:val="clear" w:color="auto" w:fill="FFFFFF"/>
          <w:vertAlign w:val="subscript"/>
        </w:rPr>
        <w:tab/>
      </w:r>
      <w:r>
        <w:rPr>
          <w:color w:val="333333"/>
          <w:szCs w:val="18"/>
          <w:shd w:val="clear" w:color="auto" w:fill="FFFFFF"/>
          <w:vertAlign w:val="subscript"/>
        </w:rPr>
        <w:tab/>
      </w:r>
      <w:r>
        <w:rPr>
          <w:color w:val="333333"/>
          <w:szCs w:val="18"/>
          <w:shd w:val="clear" w:color="auto" w:fill="FFFFFF"/>
          <w:vertAlign w:val="subscript"/>
        </w:rPr>
        <w:tab/>
      </w:r>
      <w:r>
        <w:rPr>
          <w:color w:val="333333"/>
          <w:szCs w:val="18"/>
          <w:shd w:val="clear" w:color="auto" w:fill="FFFFFF"/>
          <w:vertAlign w:val="subscript"/>
        </w:rPr>
        <w:tab/>
      </w:r>
      <w:r>
        <w:rPr>
          <w:rFonts w:eastAsia="楷体"/>
        </w:rPr>
        <w:t>(b)</w:t>
      </w:r>
      <w:r>
        <w:t xml:space="preserve"> CrO</w:t>
      </w:r>
      <w:r>
        <w:rPr>
          <w:vertAlign w:val="subscript"/>
        </w:rPr>
        <w:t>3</w:t>
      </w:r>
      <w:r>
        <w:t>(Pyridine)</w:t>
      </w:r>
      <w:r>
        <w:rPr>
          <w:vertAlign w:val="subscript"/>
        </w:rPr>
        <w:t>2</w:t>
      </w:r>
    </w:p>
    <w:p>
      <w:pPr>
        <w:spacing w:before="0" w:beforeLines="0"/>
        <w:ind w:firstLine="480" w:firstLineChars="200"/>
      </w:pPr>
      <w:r>
        <w:rPr>
          <w:rFonts w:eastAsia="楷体"/>
        </w:rPr>
        <w:t>(c)</w:t>
      </w:r>
      <w:r>
        <w:t xml:space="preserve"> H</w:t>
      </w:r>
      <w:r>
        <w:rPr>
          <w:vertAlign w:val="subscript"/>
        </w:rPr>
        <w:t>2</w:t>
      </w:r>
      <w:r>
        <w:t>CrO</w:t>
      </w:r>
      <w:r>
        <w:rPr>
          <w:vertAlign w:val="subscript"/>
        </w:rPr>
        <w:t>4</w:t>
      </w:r>
      <w:r>
        <w:rPr>
          <w:vertAlign w:val="subscript"/>
        </w:rPr>
        <w:tab/>
      </w:r>
      <w:r>
        <w:rPr>
          <w:vertAlign w:val="subscript"/>
        </w:rPr>
        <w:tab/>
      </w:r>
      <w:r>
        <w:rPr>
          <w:vertAlign w:val="subscript"/>
        </w:rPr>
        <w:tab/>
      </w:r>
      <w:r>
        <w:rPr>
          <w:vertAlign w:val="subscript"/>
        </w:rPr>
        <w:tab/>
      </w:r>
      <w:r>
        <w:rPr>
          <w:vertAlign w:val="subscript"/>
        </w:rPr>
        <w:tab/>
      </w:r>
      <w:r>
        <w:rPr>
          <w:vertAlign w:val="subscript"/>
        </w:rPr>
        <w:tab/>
      </w:r>
      <w:r>
        <w:rPr>
          <w:rFonts w:eastAsia="楷体"/>
        </w:rPr>
        <w:t>(d)</w:t>
      </w:r>
      <w:r>
        <w:t xml:space="preserve"> CH</w:t>
      </w:r>
      <w:r>
        <w:rPr>
          <w:vertAlign w:val="subscript"/>
        </w:rPr>
        <w:t>3</w:t>
      </w:r>
      <w:r>
        <w:t>COCH</w:t>
      </w:r>
      <w:r>
        <w:rPr>
          <w:vertAlign w:val="subscript"/>
        </w:rPr>
        <w:t>3</w:t>
      </w:r>
      <w:r>
        <w:t>, Al[O</w:t>
      </w:r>
      <w:r>
        <w:rPr>
          <w:vertAlign w:val="superscript"/>
        </w:rPr>
        <w:t>i</w:t>
      </w:r>
      <w:r>
        <w:t>Pr]</w:t>
      </w:r>
      <w:r>
        <w:rPr>
          <w:vertAlign w:val="subscript"/>
        </w:rPr>
        <w:t>3</w:t>
      </w:r>
    </w:p>
    <w:p>
      <w:pPr>
        <w:spacing w:before="163"/>
      </w:pPr>
      <w:r>
        <w:rPr>
          <w:b/>
        </w:rPr>
        <w:t>18-3</w:t>
      </w:r>
      <w:r>
        <w:t xml:space="preserve"> </w:t>
      </w:r>
      <w:r>
        <w:rPr>
          <w:b/>
          <w:u w:val="single"/>
        </w:rPr>
        <w:t>Draw</w:t>
      </w:r>
      <w:r>
        <w:t xml:space="preserve"> the structure of compound </w:t>
      </w:r>
      <w:r>
        <w:rPr>
          <w:b/>
        </w:rPr>
        <w:t>10.</w:t>
      </w:r>
    </w:p>
    <w:p>
      <w:pPr>
        <w:spacing w:before="163"/>
      </w:pPr>
      <w:r>
        <w:rPr>
          <w:b/>
        </w:rPr>
        <w:t>18-4</w:t>
      </w:r>
      <w:r>
        <w:t xml:space="preserve"> Compound </w:t>
      </w:r>
      <w:r>
        <w:rPr>
          <w:b/>
        </w:rPr>
        <w:t>11</w:t>
      </w:r>
      <w:r>
        <w:t xml:space="preserve"> contains a benzo-fused six-membered heterocycle structure. The </w:t>
      </w:r>
      <w:r>
        <w:rPr>
          <w:vertAlign w:val="superscript"/>
        </w:rPr>
        <w:t>1</w:t>
      </w:r>
      <w:r>
        <w:t xml:space="preserve">H NMR spectrum of compound </w:t>
      </w:r>
      <w:r>
        <w:rPr>
          <w:b/>
        </w:rPr>
        <w:t>11</w:t>
      </w:r>
      <w:r>
        <w:t xml:space="preserve"> gives the following data. </w:t>
      </w:r>
      <w:r>
        <w:rPr>
          <w:b/>
          <w:u w:val="single"/>
        </w:rPr>
        <w:t>Draw</w:t>
      </w:r>
      <w:r>
        <w:t xml:space="preserve"> the structure of compound </w:t>
      </w:r>
      <w:r>
        <w:rPr>
          <w:b/>
        </w:rPr>
        <w:t>11.</w:t>
      </w:r>
    </w:p>
    <w:p>
      <w:pPr>
        <w:spacing w:before="163"/>
      </w:pPr>
      <w:r>
        <w:rPr>
          <w:vertAlign w:val="superscript"/>
        </w:rPr>
        <w:t>1</w:t>
      </w:r>
      <w:r>
        <w:t>H NMR (CDCl</w:t>
      </w:r>
      <w:r>
        <w:rPr>
          <w:vertAlign w:val="subscript"/>
        </w:rPr>
        <w:t>3</w:t>
      </w:r>
      <w:r>
        <w:t xml:space="preserve">) </w:t>
      </w:r>
      <w:r>
        <w:rPr/>
        <w:sym w:font="Symbol" w:char="F064"/>
      </w:r>
      <w:r>
        <w:t xml:space="preserve"> 2.32 (s, 3H), 3.54 (s, 2H), 3.79 (s, 3H), 5.23 (s, 2H), 6.84 (d, </w:t>
      </w:r>
      <w:r>
        <w:rPr>
          <w:i/>
        </w:rPr>
        <w:t>J</w:t>
      </w:r>
      <w:r>
        <w:t xml:space="preserve"> = 9 Hz, 1H), 7.04 (d, </w:t>
      </w:r>
      <w:r>
        <w:rPr>
          <w:i/>
        </w:rPr>
        <w:t>J</w:t>
      </w:r>
      <w:r>
        <w:t xml:space="preserve"> = 9 Hz, 1H).</w:t>
      </w:r>
    </w:p>
    <w:p>
      <w:pPr>
        <w:spacing w:before="163"/>
      </w:pPr>
      <w:r>
        <w:object>
          <v:shape id="_x0000_i1110" o:spt="75" type="#_x0000_t75" style="height:200pt;width:457.5pt;" o:ole="t" filled="f" o:preferrelative="t" stroked="f" coordsize="21600,21600">
            <v:path/>
            <v:fill on="f" focussize="0,0"/>
            <v:stroke on="f" joinstyle="miter"/>
            <v:imagedata r:id="rId207" o:title=""/>
            <o:lock v:ext="edit" aspectratio="t"/>
            <w10:wrap type="none"/>
            <w10:anchorlock/>
          </v:shape>
          <o:OLEObject Type="Embed" ProgID="ChemDraw.Document.6.0" ShapeID="_x0000_i1110" DrawAspect="Content" ObjectID="_1468075810" r:id="rId206">
            <o:LockedField>false</o:LockedField>
          </o:OLEObject>
        </w:object>
      </w:r>
    </w:p>
    <w:p>
      <w:pPr>
        <w:spacing w:before="163"/>
      </w:pPr>
      <w:r>
        <w:object>
          <v:shape id="_x0000_i1111" o:spt="75" type="#_x0000_t75" style="height:57.5pt;width:112.5pt;" o:ole="t" filled="f" o:preferrelative="t" stroked="f" coordsize="21600,21600">
            <v:path/>
            <v:fill on="f" focussize="0,0"/>
            <v:stroke on="f" joinstyle="miter"/>
            <v:imagedata r:id="rId209" o:title=""/>
            <o:lock v:ext="edit" aspectratio="t"/>
            <w10:wrap type="none"/>
            <w10:anchorlock/>
          </v:shape>
          <o:OLEObject Type="Embed" ProgID="ChemDraw.Document.6.0" ShapeID="_x0000_i1111" DrawAspect="Content" ObjectID="_1468075811" r:id="rId208">
            <o:LockedField>false</o:LockedField>
          </o:OLEObject>
        </w:object>
      </w:r>
    </w:p>
    <w:p>
      <w:pPr>
        <w:spacing w:before="163"/>
      </w:pPr>
      <w:r>
        <w:rPr>
          <w:b/>
        </w:rPr>
        <w:t>18-5</w:t>
      </w:r>
      <w:r>
        <w:t xml:space="preserve"> </w:t>
      </w:r>
      <w:r>
        <w:rPr>
          <w:b/>
          <w:u w:val="single"/>
        </w:rPr>
        <w:t>Draw</w:t>
      </w:r>
      <w:r>
        <w:t xml:space="preserve"> the structures of compounds </w:t>
      </w:r>
      <w:r>
        <w:rPr>
          <w:b/>
        </w:rPr>
        <w:t xml:space="preserve">12 </w:t>
      </w:r>
      <w:r>
        <w:t>and</w:t>
      </w:r>
      <w:r>
        <w:rPr>
          <w:b/>
        </w:rPr>
        <w:t xml:space="preserve"> 13.</w:t>
      </w:r>
    </w:p>
    <w:p>
      <w:pPr>
        <w:spacing w:before="163"/>
      </w:pPr>
      <w:r>
        <w:rPr>
          <w:b/>
        </w:rPr>
        <w:t>18-6</w:t>
      </w:r>
      <w:r>
        <w:t xml:space="preserve"> From the following conditions, </w:t>
      </w:r>
      <w:r>
        <w:rPr>
          <w:b/>
          <w:u w:val="single"/>
        </w:rPr>
        <w:t>choose</w:t>
      </w:r>
      <w:r>
        <w:t xml:space="preserve"> the correct condition for </w:t>
      </w:r>
      <w:r>
        <w:rPr>
          <w:b/>
        </w:rPr>
        <w:t>15.</w:t>
      </w:r>
    </w:p>
    <w:p>
      <w:pPr>
        <w:spacing w:before="0" w:beforeLines="0"/>
        <w:ind w:firstLine="480" w:firstLineChars="200"/>
      </w:pPr>
      <w:r>
        <w:rPr>
          <w:rFonts w:eastAsia="楷体"/>
        </w:rPr>
        <w:t>(a)</w:t>
      </w:r>
      <w:r>
        <w:t xml:space="preserve"> I</w:t>
      </w:r>
      <w:r>
        <w:rPr>
          <w:vertAlign w:val="subscript"/>
        </w:rPr>
        <w:t>2</w:t>
      </w:r>
      <w:r>
        <w:t>, NaOH</w:t>
      </w:r>
      <w:r>
        <w:tab/>
      </w:r>
      <w:r>
        <w:rPr>
          <w:rFonts w:eastAsia="楷体"/>
        </w:rPr>
        <w:t>(b)</w:t>
      </w:r>
      <w:r>
        <w:t xml:space="preserve"> (COCl)</w:t>
      </w:r>
      <w:r>
        <w:rPr>
          <w:vertAlign w:val="subscript"/>
        </w:rPr>
        <w:t>2</w:t>
      </w:r>
      <w:r>
        <w:t>, Me</w:t>
      </w:r>
      <w:r>
        <w:rPr>
          <w:vertAlign w:val="subscript"/>
        </w:rPr>
        <w:t>2</w:t>
      </w:r>
      <w:r>
        <w:t>SO</w:t>
      </w:r>
      <w:r>
        <w:tab/>
      </w:r>
      <w:r>
        <w:tab/>
      </w:r>
      <w:r>
        <w:rPr>
          <w:rFonts w:eastAsia="楷体"/>
        </w:rPr>
        <w:t>(c)</w:t>
      </w:r>
      <w:r>
        <w:t xml:space="preserve"> Ag(NH</w:t>
      </w:r>
      <w:r>
        <w:rPr>
          <w:vertAlign w:val="subscript"/>
        </w:rPr>
        <w:t>3</w:t>
      </w:r>
      <w:r>
        <w:t>)</w:t>
      </w:r>
      <w:r>
        <w:rPr>
          <w:vertAlign w:val="subscript"/>
        </w:rPr>
        <w:t>2</w:t>
      </w:r>
      <w:r>
        <w:t>OH</w:t>
      </w:r>
      <w:r>
        <w:tab/>
      </w:r>
      <w:r>
        <w:tab/>
      </w:r>
      <w:r>
        <w:rPr>
          <w:rFonts w:eastAsia="楷体"/>
        </w:rPr>
        <w:t>(d)</w:t>
      </w:r>
      <w:r>
        <w:t xml:space="preserve"> CrO</w:t>
      </w:r>
      <w:r>
        <w:rPr>
          <w:vertAlign w:val="subscript"/>
        </w:rPr>
        <w:t>3</w:t>
      </w:r>
      <w:r>
        <w:t>, H</w:t>
      </w:r>
      <w:r>
        <w:rPr>
          <w:vertAlign w:val="subscript"/>
        </w:rPr>
        <w:t>2</w:t>
      </w:r>
      <w:r>
        <w:t>SO</w:t>
      </w:r>
      <w:r>
        <w:rPr>
          <w:vertAlign w:val="subscript"/>
        </w:rPr>
        <w:t>4</w:t>
      </w:r>
    </w:p>
    <w:p>
      <w:pPr>
        <w:spacing w:before="163"/>
      </w:pPr>
      <w:r>
        <w:object>
          <v:shape id="_x0000_i1112" o:spt="75" type="#_x0000_t75" style="height:122.5pt;width:398pt;" o:ole="t" filled="f" o:preferrelative="t" stroked="f" coordsize="21600,21600">
            <v:path/>
            <v:fill on="f" focussize="0,0"/>
            <v:stroke on="f" joinstyle="miter"/>
            <v:imagedata r:id="rId211" o:title=""/>
            <o:lock v:ext="edit" aspectratio="t"/>
            <w10:wrap type="none"/>
            <w10:anchorlock/>
          </v:shape>
          <o:OLEObject Type="Embed" ProgID="ChemDraw.Document.6.0" ShapeID="_x0000_i1112" DrawAspect="Content" ObjectID="_1468075812" r:id="rId210">
            <o:LockedField>false</o:LockedField>
          </o:OLEObject>
        </w:object>
      </w:r>
    </w:p>
    <w:p>
      <w:pPr>
        <w:spacing w:before="163"/>
      </w:pPr>
      <w:r>
        <w:rPr>
          <w:b/>
        </w:rPr>
        <w:t>18-7</w:t>
      </w:r>
      <w:r>
        <w:t xml:space="preserve"> Compound </w:t>
      </w:r>
      <w:r>
        <w:rPr>
          <w:b/>
        </w:rPr>
        <w:t>18</w:t>
      </w:r>
      <w:r>
        <w:t xml:space="preserve"> is an </w:t>
      </w:r>
      <w:r>
        <w:rPr/>
        <w:sym w:font="Symbol" w:char="F061"/>
      </w:r>
      <w:r>
        <w:t xml:space="preserve">-amino acid. </w:t>
      </w:r>
      <w:r>
        <w:rPr>
          <w:b/>
          <w:u w:val="single"/>
        </w:rPr>
        <w:t>Draw</w:t>
      </w:r>
      <w:r>
        <w:t xml:space="preserve"> Fischer projection for compound </w:t>
      </w:r>
      <w:r>
        <w:rPr>
          <w:b/>
        </w:rPr>
        <w:t>18</w:t>
      </w:r>
      <w:r>
        <w:t xml:space="preserve"> (Notice that the sterochemical configuration of the asymmetric carbon is inverted by the opposite-side substitution reaction from </w:t>
      </w:r>
      <w:r>
        <w:rPr>
          <w:b/>
        </w:rPr>
        <w:t>18</w:t>
      </w:r>
      <w:r>
        <w:t xml:space="preserve"> to </w:t>
      </w:r>
      <w:r>
        <w:rPr>
          <w:b/>
        </w:rPr>
        <w:t>19</w:t>
      </w:r>
      <w:r>
        <w:t>).</w:t>
      </w:r>
    </w:p>
    <w:p>
      <w:pPr>
        <w:spacing w:before="163"/>
        <w:rPr>
          <w:rFonts w:eastAsia="Times New Roman"/>
        </w:rPr>
      </w:pPr>
      <w:r>
        <w:rPr>
          <w:b/>
        </w:rPr>
        <w:t>18-8</w:t>
      </w:r>
      <w:r>
        <w:t xml:space="preserve"> </w:t>
      </w:r>
      <w:r>
        <w:rPr>
          <w:rFonts w:eastAsia="Times New Roman"/>
          <w:b/>
          <w:u w:val="single"/>
        </w:rPr>
        <w:t>Assign</w:t>
      </w:r>
      <w:r>
        <w:rPr>
          <w:rFonts w:eastAsia="Times New Roman"/>
        </w:rPr>
        <w:t xml:space="preserve"> the absolute configuration of the center of chirality in compound </w:t>
      </w:r>
      <w:r>
        <w:rPr>
          <w:rFonts w:eastAsia="Times New Roman"/>
          <w:b/>
        </w:rPr>
        <w:t>19</w:t>
      </w:r>
      <w:r>
        <w:rPr>
          <w:rFonts w:eastAsia="Times New Roman"/>
          <w:bCs/>
        </w:rPr>
        <w:t xml:space="preserve"> using the </w:t>
      </w:r>
      <w:r>
        <w:rPr>
          <w:rFonts w:eastAsia="Times New Roman"/>
          <w:bCs/>
          <w:i/>
        </w:rPr>
        <w:t>R</w:t>
      </w:r>
      <w:r>
        <w:rPr>
          <w:rFonts w:eastAsia="Times New Roman"/>
          <w:bCs/>
        </w:rPr>
        <w:t>/</w:t>
      </w:r>
      <w:r>
        <w:rPr>
          <w:rFonts w:eastAsia="Times New Roman"/>
          <w:bCs/>
          <w:i/>
        </w:rPr>
        <w:t>S</w:t>
      </w:r>
      <w:r>
        <w:rPr>
          <w:rFonts w:eastAsia="Times New Roman"/>
          <w:bCs/>
          <w:i/>
          <w:vertAlign w:val="subscript"/>
        </w:rPr>
        <w:t xml:space="preserve"> </w:t>
      </w:r>
      <w:r>
        <w:rPr>
          <w:rFonts w:eastAsia="Times New Roman"/>
        </w:rPr>
        <w:t>nomenclature.</w:t>
      </w:r>
    </w:p>
    <w:p>
      <w:pPr>
        <w:spacing w:before="163"/>
      </w:pPr>
      <w:r>
        <w:rPr>
          <w:b/>
        </w:rPr>
        <w:t>18-9</w:t>
      </w:r>
      <w:r>
        <w:t xml:space="preserve"> </w:t>
      </w:r>
      <w:r>
        <w:rPr>
          <w:b/>
          <w:u w:val="single"/>
        </w:rPr>
        <w:t>Draw</w:t>
      </w:r>
      <w:r>
        <w:t xml:space="preserve"> the structure of compound </w:t>
      </w:r>
      <w:r>
        <w:rPr>
          <w:b/>
        </w:rPr>
        <w:t>20</w:t>
      </w:r>
      <w:r>
        <w:t xml:space="preserve"> and clearly identify the stereochemistry.</w:t>
      </w:r>
    </w:p>
    <w:p>
      <w:pPr>
        <w:spacing w:before="163"/>
      </w:pPr>
      <w:r>
        <w:rPr>
          <w:b/>
        </w:rPr>
        <w:t>18-10</w:t>
      </w:r>
      <w:r>
        <w:t xml:space="preserve"> </w:t>
      </w:r>
      <w:r>
        <w:rPr>
          <w:b/>
          <w:u w:val="single"/>
        </w:rPr>
        <w:t>Draw</w:t>
      </w:r>
      <w:r>
        <w:t xml:space="preserve"> the structure of compound </w:t>
      </w:r>
      <w:r>
        <w:rPr>
          <w:b/>
        </w:rPr>
        <w:t>21</w:t>
      </w:r>
      <w:r>
        <w:t xml:space="preserve"> and clearly identify the stereochemistry.</w:t>
      </w:r>
    </w:p>
    <w:p>
      <w:pPr>
        <w:spacing w:before="163"/>
        <w:jc w:val="center"/>
      </w:pPr>
      <w:r>
        <w:object>
          <v:shape id="_x0000_i1113" o:spt="75" type="#_x0000_t75" style="height:268pt;width:481.5pt;" o:ole="t" filled="f" o:preferrelative="t" stroked="f" coordsize="21600,21600">
            <v:path/>
            <v:fill on="f" focussize="0,0"/>
            <v:stroke on="f" joinstyle="miter"/>
            <v:imagedata r:id="rId213" o:title=""/>
            <o:lock v:ext="edit" aspectratio="t"/>
            <w10:wrap type="none"/>
            <w10:anchorlock/>
          </v:shape>
          <o:OLEObject Type="Embed" ProgID="ChemDraw.Document.6.0" ShapeID="_x0000_i1113" DrawAspect="Content" ObjectID="_1468075813" r:id="rId212">
            <o:LockedField>false</o:LockedField>
          </o:OLEObject>
        </w:object>
      </w:r>
    </w:p>
    <w:p>
      <w:pPr>
        <w:spacing w:before="163"/>
      </w:pPr>
      <w:r>
        <w:rPr>
          <w:b/>
        </w:rPr>
        <w:t>18-11</w:t>
      </w:r>
      <w:r>
        <w:t xml:space="preserve"> </w:t>
      </w:r>
      <w:r>
        <w:rPr>
          <w:b/>
          <w:u w:val="single"/>
        </w:rPr>
        <w:t>Draw</w:t>
      </w:r>
      <w:r>
        <w:t xml:space="preserve"> the structure of compound </w:t>
      </w:r>
      <w:r>
        <w:rPr>
          <w:b/>
        </w:rPr>
        <w:t>22.</w:t>
      </w:r>
    </w:p>
    <w:p>
      <w:pPr>
        <w:spacing w:before="163"/>
        <w:rPr>
          <w:sz w:val="21"/>
        </w:rPr>
      </w:pPr>
    </w:p>
    <w:p>
      <w:pPr>
        <w:pStyle w:val="4"/>
      </w:pPr>
      <w:bookmarkStart w:id="71" w:name="_Toc94684439"/>
      <w:bookmarkStart w:id="72" w:name="_Toc95422979"/>
      <w:bookmarkStart w:id="73" w:name="_Toc94099321"/>
      <w:r>
        <w:t>Problem 19. Reaction of peptides</w:t>
      </w:r>
      <w:bookmarkEnd w:id="71"/>
      <w:bookmarkEnd w:id="72"/>
      <w:bookmarkEnd w:id="73"/>
    </w:p>
    <w:p>
      <w:pPr>
        <w:spacing w:beforeLines="0"/>
        <w:ind w:firstLine="480" w:firstLineChars="200"/>
      </w:pPr>
      <w:r>
        <w:rPr>
          <w:bCs/>
        </w:rPr>
        <w:t xml:space="preserve">The phenomenon of protein self-splicing was first discovered in 1990. As shown below, during the initial event in protein self-splicing, a peptide bonded to the nitrogen atom of an internal cysteine residue is usually cleaved by the side chain -SH group to yield a thioester intermediate </w:t>
      </w:r>
      <w:r>
        <w:rPr>
          <w:b/>
        </w:rPr>
        <w:t>I</w:t>
      </w:r>
      <w:r>
        <w:rPr>
          <w:bCs/>
        </w:rPr>
        <w:t xml:space="preserve">. Thioester </w:t>
      </w:r>
      <w:r>
        <w:rPr>
          <w:b/>
        </w:rPr>
        <w:t>I</w:t>
      </w:r>
      <w:r>
        <w:rPr>
          <w:bCs/>
        </w:rPr>
        <w:t xml:space="preserve"> will undergo intramolecular ester exchange with another -SH group to give thioester </w:t>
      </w:r>
      <w:r>
        <w:rPr>
          <w:b/>
        </w:rPr>
        <w:t>II</w:t>
      </w:r>
      <w:r>
        <w:rPr>
          <w:bCs/>
        </w:rPr>
        <w:t xml:space="preserve">. After intramolecular cyclization with the adjacent amide group the third thioester </w:t>
      </w:r>
      <w:r>
        <w:rPr>
          <w:b/>
        </w:rPr>
        <w:t>III</w:t>
      </w:r>
      <w:r>
        <w:rPr>
          <w:bCs/>
        </w:rPr>
        <w:t xml:space="preserve"> is formed, with will undergo acyl migration to give the final product </w:t>
      </w:r>
      <w:r>
        <w:rPr>
          <w:b/>
        </w:rPr>
        <w:t>IV</w:t>
      </w:r>
      <w:r>
        <w:rPr>
          <w:bCs/>
        </w:rPr>
        <w:t>.</w:t>
      </w:r>
    </w:p>
    <w:p>
      <w:pPr>
        <w:spacing w:before="163"/>
        <w:jc w:val="center"/>
        <w:rPr>
          <w:rFonts w:asciiTheme="minorHAnsi" w:hAnsiTheme="minorHAnsi" w:cstheme="minorBidi"/>
          <w:sz w:val="21"/>
          <w:szCs w:val="22"/>
        </w:rPr>
      </w:pPr>
      <w:r>
        <w:drawing>
          <wp:inline distT="0" distB="0" distL="114300" distR="114300">
            <wp:extent cx="5271770" cy="2776220"/>
            <wp:effectExtent l="0" t="0" r="1270" b="1270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4"/>
                    <a:stretch>
                      <a:fillRect/>
                    </a:stretch>
                  </pic:blipFill>
                  <pic:spPr>
                    <a:xfrm>
                      <a:off x="0" y="0"/>
                      <a:ext cx="5271770" cy="2776220"/>
                    </a:xfrm>
                    <a:prstGeom prst="rect">
                      <a:avLst/>
                    </a:prstGeom>
                    <a:noFill/>
                    <a:ln>
                      <a:noFill/>
                    </a:ln>
                  </pic:spPr>
                </pic:pic>
              </a:graphicData>
            </a:graphic>
          </wp:inline>
        </w:drawing>
      </w:r>
    </w:p>
    <w:p>
      <w:pPr>
        <w:spacing w:before="163"/>
        <w:rPr>
          <w:bCs/>
        </w:rPr>
      </w:pPr>
      <w:r>
        <w:rPr>
          <w:b/>
        </w:rPr>
        <w:t>19-1</w:t>
      </w:r>
      <w:r>
        <w:t xml:space="preserve"> Based on the mechanism of </w:t>
      </w:r>
      <w:r>
        <w:rPr>
          <w:bCs/>
        </w:rPr>
        <w:t xml:space="preserve">protein self-splicing, a method for the synthesis of protein via coupling of two peptides at the cysteine residue was developed. </w:t>
      </w:r>
      <w:r>
        <w:rPr>
          <w:b/>
          <w:u w:val="single"/>
        </w:rPr>
        <w:t>Draw</w:t>
      </w:r>
      <w:r>
        <w:rPr>
          <w:bCs/>
        </w:rPr>
        <w:t xml:space="preserve"> the structures of intermediate </w:t>
      </w:r>
      <w:r>
        <w:rPr>
          <w:b/>
        </w:rPr>
        <w:t>1</w:t>
      </w:r>
      <w:r>
        <w:rPr>
          <w:bCs/>
        </w:rPr>
        <w:t xml:space="preserve">, by product </w:t>
      </w:r>
      <w:r>
        <w:rPr>
          <w:b/>
        </w:rPr>
        <w:t>2</w:t>
      </w:r>
      <w:r>
        <w:rPr>
          <w:bCs/>
        </w:rPr>
        <w:t xml:space="preserve"> and the protein </w:t>
      </w:r>
      <w:r>
        <w:rPr>
          <w:b/>
        </w:rPr>
        <w:t>3,</w:t>
      </w:r>
      <w:r>
        <w:rPr>
          <w:bCs/>
        </w:rPr>
        <w:t xml:space="preserve"> and clearly identify the stereochemistry.</w:t>
      </w:r>
    </w:p>
    <w:p>
      <w:pPr>
        <w:spacing w:before="163"/>
        <w:jc w:val="center"/>
        <w:rPr>
          <w:rFonts w:asciiTheme="minorHAnsi" w:hAnsiTheme="minorHAnsi" w:cstheme="minorBidi"/>
          <w:sz w:val="21"/>
          <w:szCs w:val="22"/>
        </w:rPr>
      </w:pPr>
      <w:r>
        <w:drawing>
          <wp:inline distT="0" distB="0" distL="114300" distR="114300">
            <wp:extent cx="4340225" cy="2498725"/>
            <wp:effectExtent l="0" t="0" r="317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5"/>
                    <a:stretch>
                      <a:fillRect/>
                    </a:stretch>
                  </pic:blipFill>
                  <pic:spPr>
                    <a:xfrm>
                      <a:off x="0" y="0"/>
                      <a:ext cx="4340225" cy="2498725"/>
                    </a:xfrm>
                    <a:prstGeom prst="rect">
                      <a:avLst/>
                    </a:prstGeom>
                    <a:noFill/>
                    <a:ln>
                      <a:noFill/>
                    </a:ln>
                  </pic:spPr>
                </pic:pic>
              </a:graphicData>
            </a:graphic>
          </wp:inline>
        </w:drawing>
      </w:r>
    </w:p>
    <w:p>
      <w:pPr>
        <w:spacing w:before="163"/>
      </w:pPr>
      <w:r>
        <w:rPr>
          <w:b/>
        </w:rPr>
        <w:t>19-2</w:t>
      </w:r>
      <w:r>
        <w:t xml:space="preserve"> Some cyclopeptide can also undergo intramolecular rearrangement via the same mechanism to give a new cyclopeptide. </w:t>
      </w:r>
      <w:r>
        <w:rPr>
          <w:b/>
          <w:u w:val="single"/>
        </w:rPr>
        <w:t>Draw</w:t>
      </w:r>
      <w:r>
        <w:rPr>
          <w:bCs/>
        </w:rPr>
        <w:t xml:space="preserve"> the structure of compound </w:t>
      </w:r>
      <w:r>
        <w:rPr>
          <w:b/>
        </w:rPr>
        <w:t>4</w:t>
      </w:r>
      <w:r>
        <w:rPr>
          <w:bCs/>
        </w:rPr>
        <w:t>, and clearly identify the stereochemistry.</w:t>
      </w:r>
    </w:p>
    <w:p>
      <w:pPr>
        <w:spacing w:before="163"/>
        <w:jc w:val="center"/>
      </w:pPr>
      <w:r>
        <w:drawing>
          <wp:inline distT="0" distB="0" distL="114300" distR="114300">
            <wp:extent cx="3503295" cy="1113790"/>
            <wp:effectExtent l="0" t="0" r="1905"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16"/>
                    <a:stretch>
                      <a:fillRect/>
                    </a:stretch>
                  </pic:blipFill>
                  <pic:spPr>
                    <a:xfrm>
                      <a:off x="0" y="0"/>
                      <a:ext cx="3503295" cy="1113790"/>
                    </a:xfrm>
                    <a:prstGeom prst="rect">
                      <a:avLst/>
                    </a:prstGeom>
                    <a:noFill/>
                    <a:ln>
                      <a:noFill/>
                    </a:ln>
                  </pic:spPr>
                </pic:pic>
              </a:graphicData>
            </a:graphic>
          </wp:inline>
        </w:drawing>
      </w:r>
    </w:p>
    <w:p>
      <w:pPr>
        <w:spacing w:before="163"/>
        <w:rPr>
          <w:bCs/>
        </w:rPr>
      </w:pPr>
      <w:r>
        <w:rPr>
          <w:b/>
        </w:rPr>
        <w:t>19-3</w:t>
      </w:r>
      <w:r>
        <w:t xml:space="preserve"> The ester of salicylaldehyde can reacts with a peptide containing a </w:t>
      </w:r>
      <w:r>
        <w:rPr>
          <w:bCs/>
        </w:rPr>
        <w:t xml:space="preserve">cysteine residue at the N terminal to form a new amide bond. </w:t>
      </w:r>
      <w:r>
        <w:rPr>
          <w:b/>
          <w:u w:val="single"/>
        </w:rPr>
        <w:t>Draw</w:t>
      </w:r>
      <w:r>
        <w:rPr>
          <w:bCs/>
        </w:rPr>
        <w:t xml:space="preserve"> the structures of intermediate </w:t>
      </w:r>
      <w:r>
        <w:rPr>
          <w:b/>
        </w:rPr>
        <w:t>5</w:t>
      </w:r>
      <w:r>
        <w:rPr>
          <w:bCs/>
        </w:rPr>
        <w:t xml:space="preserve"> and by product </w:t>
      </w:r>
      <w:r>
        <w:rPr>
          <w:b/>
        </w:rPr>
        <w:t>6</w:t>
      </w:r>
      <w:r>
        <w:rPr>
          <w:bCs/>
        </w:rPr>
        <w:t xml:space="preserve"> and clearly identify the stereochemistry.</w:t>
      </w:r>
    </w:p>
    <w:p>
      <w:pPr>
        <w:spacing w:before="163"/>
        <w:jc w:val="center"/>
      </w:pPr>
      <w:r>
        <w:drawing>
          <wp:inline distT="0" distB="0" distL="114300" distR="114300">
            <wp:extent cx="4848860" cy="2312035"/>
            <wp:effectExtent l="0" t="0" r="12700" b="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17"/>
                    <a:stretch>
                      <a:fillRect/>
                    </a:stretch>
                  </pic:blipFill>
                  <pic:spPr>
                    <a:xfrm>
                      <a:off x="0" y="0"/>
                      <a:ext cx="4848860" cy="2312035"/>
                    </a:xfrm>
                    <a:prstGeom prst="rect">
                      <a:avLst/>
                    </a:prstGeom>
                    <a:noFill/>
                    <a:ln>
                      <a:noFill/>
                    </a:ln>
                  </pic:spPr>
                </pic:pic>
              </a:graphicData>
            </a:graphic>
          </wp:inline>
        </w:drawing>
      </w:r>
    </w:p>
    <w:p>
      <w:pPr>
        <w:spacing w:before="163"/>
        <w:rPr>
          <w:bCs/>
        </w:rPr>
      </w:pPr>
      <w:r>
        <w:rPr>
          <w:b/>
        </w:rPr>
        <w:t>19-4</w:t>
      </w:r>
      <w:r>
        <w:t xml:space="preserve"> The reaction of organic azides with trivalent phosphorous compounds to afford the corresponding azaylides is known as the Staudinger reaction. In certain cases Staudinger reactions were used to facilitate the formation of amide bonds. As shown below, the aza ylide intermediate </w:t>
      </w:r>
      <w:r>
        <w:rPr>
          <w:b/>
          <w:bCs/>
        </w:rPr>
        <w:t>7</w:t>
      </w:r>
      <w:r>
        <w:t xml:space="preserve"> will form a bridged intermediate </w:t>
      </w:r>
      <w:r>
        <w:rPr>
          <w:b/>
          <w:bCs/>
        </w:rPr>
        <w:t>8</w:t>
      </w:r>
      <w:r>
        <w:t xml:space="preserve"> and then give the amide product through hydrolysis. </w:t>
      </w:r>
      <w:r>
        <w:rPr>
          <w:b/>
          <w:u w:val="single"/>
        </w:rPr>
        <w:t>Draw</w:t>
      </w:r>
      <w:r>
        <w:rPr>
          <w:bCs/>
        </w:rPr>
        <w:t xml:space="preserve"> the structures of intermediate </w:t>
      </w:r>
      <w:r>
        <w:rPr>
          <w:b/>
        </w:rPr>
        <w:t>7</w:t>
      </w:r>
      <w:r>
        <w:rPr>
          <w:bCs/>
        </w:rPr>
        <w:t xml:space="preserve"> and </w:t>
      </w:r>
      <w:r>
        <w:rPr>
          <w:b/>
        </w:rPr>
        <w:t>8</w:t>
      </w:r>
      <w:r>
        <w:rPr>
          <w:bCs/>
        </w:rPr>
        <w:t>.</w:t>
      </w:r>
    </w:p>
    <w:p>
      <w:pPr>
        <w:spacing w:before="163"/>
      </w:pPr>
      <w:r>
        <w:drawing>
          <wp:inline distT="0" distB="0" distL="114300" distR="114300">
            <wp:extent cx="5074285" cy="1970405"/>
            <wp:effectExtent l="0" t="0" r="63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18"/>
                    <a:stretch>
                      <a:fillRect/>
                    </a:stretch>
                  </pic:blipFill>
                  <pic:spPr>
                    <a:xfrm>
                      <a:off x="0" y="0"/>
                      <a:ext cx="5074285" cy="1970405"/>
                    </a:xfrm>
                    <a:prstGeom prst="rect">
                      <a:avLst/>
                    </a:prstGeom>
                    <a:noFill/>
                    <a:ln>
                      <a:noFill/>
                    </a:ln>
                  </pic:spPr>
                </pic:pic>
              </a:graphicData>
            </a:graphic>
          </wp:inline>
        </w:drawing>
      </w:r>
    </w:p>
    <w:p>
      <w:pPr>
        <w:spacing w:before="163"/>
      </w:pPr>
      <w:r>
        <w:rPr>
          <w:b/>
        </w:rPr>
        <w:t>19-5</w:t>
      </w:r>
      <w:r>
        <w:t xml:space="preserve"> Linear peptides containing </w:t>
      </w:r>
      <w:r>
        <w:rPr>
          <w:bCs/>
        </w:rPr>
        <w:t xml:space="preserve">cysteine and lysine can react with ortho-phthalaldehydes to give </w:t>
      </w:r>
      <w:r>
        <w:t>cyclopeptides with an isoindole linker.</w:t>
      </w:r>
    </w:p>
    <w:p>
      <w:pPr>
        <w:spacing w:before="163"/>
        <w:jc w:val="center"/>
      </w:pPr>
      <w:r>
        <w:drawing>
          <wp:inline distT="0" distB="0" distL="0" distR="0">
            <wp:extent cx="4364990" cy="94043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a:xfrm>
                      <a:off x="0" y="0"/>
                      <a:ext cx="4364990" cy="940435"/>
                    </a:xfrm>
                    <a:prstGeom prst="rect">
                      <a:avLst/>
                    </a:prstGeom>
                    <a:noFill/>
                    <a:ln>
                      <a:noFill/>
                    </a:ln>
                  </pic:spPr>
                </pic:pic>
              </a:graphicData>
            </a:graphic>
          </wp:inline>
        </w:drawing>
      </w:r>
    </w:p>
    <w:p>
      <w:pPr>
        <w:spacing w:before="163"/>
      </w:pPr>
      <w:r>
        <w:t xml:space="preserve">The mechanism of the reaction is shown below. </w:t>
      </w:r>
      <w:r>
        <w:rPr>
          <w:b/>
          <w:u w:val="single"/>
        </w:rPr>
        <w:t>Draw</w:t>
      </w:r>
      <w:r>
        <w:rPr>
          <w:bCs/>
        </w:rPr>
        <w:t xml:space="preserve"> the structure of cyclic compound </w:t>
      </w:r>
      <w:r>
        <w:rPr>
          <w:b/>
        </w:rPr>
        <w:t>9</w:t>
      </w:r>
      <w:r>
        <w:rPr>
          <w:bCs/>
        </w:rPr>
        <w:t>.</w:t>
      </w:r>
    </w:p>
    <w:p>
      <w:pPr>
        <w:spacing w:before="163"/>
        <w:jc w:val="center"/>
      </w:pPr>
      <w:r>
        <w:drawing>
          <wp:inline distT="0" distB="0" distL="114300" distR="114300">
            <wp:extent cx="5272405" cy="96901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20"/>
                    <a:stretch>
                      <a:fillRect/>
                    </a:stretch>
                  </pic:blipFill>
                  <pic:spPr>
                    <a:xfrm>
                      <a:off x="0" y="0"/>
                      <a:ext cx="5272405" cy="969010"/>
                    </a:xfrm>
                    <a:prstGeom prst="rect">
                      <a:avLst/>
                    </a:prstGeom>
                    <a:noFill/>
                    <a:ln>
                      <a:noFill/>
                    </a:ln>
                  </pic:spPr>
                </pic:pic>
              </a:graphicData>
            </a:graphic>
          </wp:inline>
        </w:drawing>
      </w:r>
    </w:p>
    <w:p>
      <w:pPr>
        <w:spacing w:before="163"/>
      </w:pPr>
      <w:r>
        <w:rPr>
          <w:b/>
        </w:rPr>
        <w:t>19-6</w:t>
      </w:r>
      <w:r>
        <w:t xml:space="preserve"> Besides </w:t>
      </w:r>
      <w:r>
        <w:rPr>
          <w:bCs/>
        </w:rPr>
        <w:t xml:space="preserve">cysteine, methionine can be selectively labeled with oxaziridine-based reagents under biocompatible reaction conditions. As shown below, the reaction can undergo two different pathways. </w:t>
      </w:r>
      <w:r>
        <w:rPr>
          <w:b/>
          <w:u w:val="single"/>
        </w:rPr>
        <w:t>Draw</w:t>
      </w:r>
      <w:r>
        <w:rPr>
          <w:bCs/>
        </w:rPr>
        <w:t xml:space="preserve"> the structures of compounds </w:t>
      </w:r>
      <w:r>
        <w:rPr>
          <w:b/>
        </w:rPr>
        <w:t>10</w:t>
      </w:r>
      <w:r>
        <w:rPr>
          <w:bCs/>
        </w:rPr>
        <w:t xml:space="preserve">, </w:t>
      </w:r>
      <w:r>
        <w:rPr>
          <w:b/>
        </w:rPr>
        <w:t>11</w:t>
      </w:r>
      <w:r>
        <w:rPr>
          <w:bCs/>
        </w:rPr>
        <w:t xml:space="preserve">, </w:t>
      </w:r>
      <w:r>
        <w:rPr>
          <w:b/>
        </w:rPr>
        <w:t>12</w:t>
      </w:r>
      <w:r>
        <w:rPr>
          <w:bCs/>
        </w:rPr>
        <w:t>.</w:t>
      </w:r>
    </w:p>
    <w:p>
      <w:pPr>
        <w:spacing w:before="163"/>
        <w:jc w:val="center"/>
      </w:pPr>
      <w:r>
        <w:drawing>
          <wp:inline distT="0" distB="0" distL="114300" distR="114300">
            <wp:extent cx="5270500" cy="297561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21"/>
                    <a:stretch>
                      <a:fillRect/>
                    </a:stretch>
                  </pic:blipFill>
                  <pic:spPr>
                    <a:xfrm>
                      <a:off x="0" y="0"/>
                      <a:ext cx="5270500" cy="2975610"/>
                    </a:xfrm>
                    <a:prstGeom prst="rect">
                      <a:avLst/>
                    </a:prstGeom>
                    <a:noFill/>
                    <a:ln>
                      <a:noFill/>
                    </a:ln>
                  </pic:spPr>
                </pic:pic>
              </a:graphicData>
            </a:graphic>
          </wp:inline>
        </w:drawing>
      </w:r>
      <w:r>
        <w:br w:type="page"/>
      </w:r>
    </w:p>
    <w:p>
      <w:pPr>
        <w:pStyle w:val="4"/>
      </w:pPr>
      <w:bookmarkStart w:id="74" w:name="_Toc94099322"/>
      <w:bookmarkStart w:id="75" w:name="_Toc94684440"/>
      <w:bookmarkStart w:id="76" w:name="_Toc95422980"/>
      <w:r>
        <w:t>Problem 20. Total Synthesis of Hapalindole-Type Natural Products</w:t>
      </w:r>
      <w:bookmarkEnd w:id="74"/>
      <w:bookmarkEnd w:id="75"/>
      <w:bookmarkEnd w:id="76"/>
    </w:p>
    <w:p>
      <w:pPr>
        <w:spacing w:before="163"/>
        <w:ind w:firstLine="480" w:firstLineChars="200"/>
      </w:pPr>
      <w:r>
        <w:t>Hapalindole alkaloids are a group of structurally intriguing natural products exhibiting potent and exciting biological activities. There are many inspiring and creative synthetic strategies to address the construction of their challenging molecular architecture.</w:t>
      </w:r>
    </w:p>
    <w:p>
      <w:pPr>
        <w:spacing w:before="0" w:beforeLines="0"/>
        <w:ind w:firstLine="480" w:firstLineChars="200"/>
      </w:pPr>
      <w:r>
        <w:t>Phil Baran’s group has developed a highly efficient strategy for quick assembly of the core structure of this family of natural product as depicted below.</w:t>
      </w:r>
    </w:p>
    <w:p>
      <w:pPr>
        <w:spacing w:before="163"/>
        <w:jc w:val="center"/>
        <w:rPr>
          <w:sz w:val="28"/>
          <w:szCs w:val="28"/>
        </w:rPr>
      </w:pPr>
      <w:r>
        <w:object>
          <v:shape id="_x0000_i1114" o:spt="75" type="#_x0000_t75" style="height:80.5pt;width:409.5pt;" o:ole="t" filled="f" o:preferrelative="t" stroked="f" coordsize="21600,21600">
            <v:path/>
            <v:fill on="f" focussize="0,0"/>
            <v:stroke on="f" joinstyle="miter"/>
            <v:imagedata r:id="rId223" o:title=""/>
            <o:lock v:ext="edit" aspectratio="t"/>
            <w10:wrap type="none"/>
            <w10:anchorlock/>
          </v:shape>
          <o:OLEObject Type="Embed" ProgID="ChemDraw.Document.6.0" ShapeID="_x0000_i1114" DrawAspect="Content" ObjectID="_1468075814" r:id="rId222">
            <o:LockedField>false</o:LockedField>
          </o:OLEObject>
        </w:object>
      </w:r>
    </w:p>
    <w:p>
      <w:pPr>
        <w:pStyle w:val="24"/>
        <w:spacing w:before="163"/>
        <w:ind w:firstLine="0" w:firstLineChars="0"/>
      </w:pPr>
      <w:r>
        <w:rPr>
          <w:b/>
        </w:rPr>
        <w:t>20-1</w:t>
      </w:r>
      <w:r>
        <w:t xml:space="preserve"> </w:t>
      </w:r>
      <w:r>
        <w:rPr>
          <w:b/>
          <w:u w:val="single"/>
        </w:rPr>
        <w:t>Chose</w:t>
      </w:r>
      <w:r>
        <w:t xml:space="preserve"> the correct statement indicating the reaction of carvone with indole/LiHMDS.</w:t>
      </w:r>
    </w:p>
    <w:p>
      <w:pPr>
        <w:spacing w:before="163"/>
        <w:ind w:firstLine="480" w:firstLineChars="200"/>
      </w:pPr>
      <w:r>
        <w:rPr>
          <w:rFonts w:eastAsia="楷体"/>
        </w:rPr>
        <w:t xml:space="preserve">(a) </w:t>
      </w:r>
      <w:r>
        <w:t>Electrophilic substitution;</w:t>
      </w:r>
    </w:p>
    <w:p>
      <w:pPr>
        <w:spacing w:before="163"/>
        <w:ind w:firstLine="480" w:firstLineChars="200"/>
      </w:pPr>
      <w:r>
        <w:rPr>
          <w:rFonts w:eastAsia="楷体"/>
        </w:rPr>
        <w:t xml:space="preserve">(b) </w:t>
      </w:r>
      <w:r>
        <w:t>Nucleophilic substitution;</w:t>
      </w:r>
    </w:p>
    <w:p>
      <w:pPr>
        <w:spacing w:before="163"/>
        <w:ind w:firstLine="480" w:firstLineChars="200"/>
      </w:pPr>
      <w:r>
        <w:rPr>
          <w:rFonts w:eastAsia="楷体"/>
        </w:rPr>
        <w:t xml:space="preserve">(c) </w:t>
      </w:r>
      <w:r>
        <w:t>Electrophilic addition;</w:t>
      </w:r>
    </w:p>
    <w:p>
      <w:pPr>
        <w:spacing w:before="163"/>
        <w:ind w:firstLine="480" w:firstLineChars="200"/>
      </w:pPr>
      <w:r>
        <w:rPr>
          <w:rFonts w:eastAsia="楷体"/>
        </w:rPr>
        <w:t xml:space="preserve">(d) </w:t>
      </w:r>
      <w:r>
        <w:t>Nucleophilic addition;</w:t>
      </w:r>
    </w:p>
    <w:p>
      <w:pPr>
        <w:spacing w:before="163"/>
        <w:ind w:firstLine="480" w:firstLineChars="200"/>
      </w:pPr>
      <w:r>
        <w:rPr>
          <w:rFonts w:eastAsia="楷体"/>
        </w:rPr>
        <w:t xml:space="preserve">(e) </w:t>
      </w:r>
      <w:r>
        <w:t>Radical coupling;</w:t>
      </w:r>
    </w:p>
    <w:p>
      <w:pPr>
        <w:pStyle w:val="24"/>
        <w:widowControl/>
        <w:spacing w:beforeLines="0"/>
        <w:ind w:firstLine="0" w:firstLineChars="0"/>
        <w:jc w:val="left"/>
      </w:pPr>
      <w:r>
        <w:rPr>
          <w:b/>
        </w:rPr>
        <w:t>20-2</w:t>
      </w:r>
      <w:r>
        <w:t xml:space="preserve"> From the following conditions, </w:t>
      </w:r>
      <w:r>
        <w:rPr>
          <w:b/>
          <w:u w:val="single"/>
        </w:rPr>
        <w:t>choose</w:t>
      </w:r>
      <w:r>
        <w:t xml:space="preserve"> the best for the following reaction.</w:t>
      </w:r>
    </w:p>
    <w:p>
      <w:pPr>
        <w:spacing w:before="163"/>
        <w:jc w:val="center"/>
        <w:rPr>
          <w:sz w:val="28"/>
          <w:szCs w:val="28"/>
        </w:rPr>
      </w:pPr>
      <w:r>
        <w:object>
          <v:shape id="_x0000_i1115" o:spt="75" type="#_x0000_t75" style="height:80.5pt;width:311.5pt;" o:ole="t" filled="f" o:preferrelative="t" stroked="f" coordsize="21600,21600">
            <v:path/>
            <v:fill on="f" focussize="0,0"/>
            <v:stroke on="f" joinstyle="miter"/>
            <v:imagedata r:id="rId225" o:title=""/>
            <o:lock v:ext="edit" aspectratio="t"/>
            <w10:wrap type="none"/>
            <w10:anchorlock/>
          </v:shape>
          <o:OLEObject Type="Embed" ProgID="ChemDraw.Document.6.0" ShapeID="_x0000_i1115" DrawAspect="Content" ObjectID="_1468075815" r:id="rId224">
            <o:LockedField>false</o:LockedField>
          </o:OLEObject>
        </w:object>
      </w:r>
    </w:p>
    <w:p>
      <w:pPr>
        <w:spacing w:before="163"/>
        <w:ind w:firstLine="480" w:firstLineChars="200"/>
      </w:pPr>
      <w:r>
        <w:rPr>
          <w:rFonts w:eastAsia="楷体"/>
        </w:rPr>
        <w:t xml:space="preserve">(a) </w:t>
      </w:r>
      <w:r>
        <w:rPr>
          <w:i/>
        </w:rPr>
        <w:t>m</w:t>
      </w:r>
      <w:r>
        <w:t>-CPBA (</w:t>
      </w:r>
      <w:r>
        <w:rPr>
          <w:i/>
        </w:rPr>
        <w:t>m</w:t>
      </w:r>
      <w:r>
        <w:t>-chloroperbenzoic acid)</w:t>
      </w:r>
    </w:p>
    <w:p>
      <w:pPr>
        <w:spacing w:before="163"/>
        <w:ind w:firstLine="480" w:firstLineChars="200"/>
      </w:pPr>
      <w:r>
        <w:rPr>
          <w:rFonts w:eastAsia="楷体"/>
        </w:rPr>
        <w:t xml:space="preserve">(b) </w:t>
      </w:r>
      <w:r>
        <w:t>H</w:t>
      </w:r>
      <w:r>
        <w:rPr>
          <w:vertAlign w:val="subscript"/>
        </w:rPr>
        <w:t>2</w:t>
      </w:r>
      <w:r>
        <w:t>O</w:t>
      </w:r>
      <w:r>
        <w:rPr>
          <w:vertAlign w:val="subscript"/>
        </w:rPr>
        <w:t>2</w:t>
      </w:r>
      <w:r>
        <w:t>, NaOH</w:t>
      </w:r>
    </w:p>
    <w:p>
      <w:pPr>
        <w:spacing w:before="163"/>
        <w:ind w:firstLine="480" w:firstLineChars="200"/>
      </w:pPr>
      <w:r>
        <w:rPr>
          <w:rFonts w:eastAsia="楷体"/>
        </w:rPr>
        <w:t xml:space="preserve">(c) </w:t>
      </w:r>
      <w:r>
        <w:t>acetone, oxone (monopotassium peroxymonosulfate)</w:t>
      </w:r>
    </w:p>
    <w:p>
      <w:pPr>
        <w:spacing w:before="163"/>
        <w:ind w:firstLine="480" w:firstLineChars="200"/>
      </w:pPr>
      <w:r>
        <w:rPr>
          <w:rFonts w:eastAsia="楷体"/>
        </w:rPr>
        <w:t xml:space="preserve">(d) </w:t>
      </w:r>
      <w:r>
        <w:t>BH</w:t>
      </w:r>
      <w:r>
        <w:rPr>
          <w:vertAlign w:val="subscript"/>
        </w:rPr>
        <w:t>3</w:t>
      </w:r>
      <w:r>
        <w:t>, then H</w:t>
      </w:r>
      <w:r>
        <w:rPr>
          <w:vertAlign w:val="subscript"/>
        </w:rPr>
        <w:t>2</w:t>
      </w:r>
      <w:r>
        <w:t>O</w:t>
      </w:r>
      <w:r>
        <w:rPr>
          <w:vertAlign w:val="subscript"/>
        </w:rPr>
        <w:t>2</w:t>
      </w:r>
      <w:r>
        <w:t>, NaOH</w:t>
      </w:r>
    </w:p>
    <w:p>
      <w:pPr>
        <w:pStyle w:val="24"/>
        <w:spacing w:before="163"/>
        <w:ind w:firstLine="0" w:firstLineChars="0"/>
      </w:pPr>
      <w:r>
        <w:rPr>
          <w:b/>
        </w:rPr>
        <w:t>20-3</w:t>
      </w:r>
      <w:r>
        <w:t xml:space="preserve"> </w:t>
      </w:r>
      <w:r>
        <w:rPr>
          <w:b/>
          <w:u w:val="single"/>
        </w:rPr>
        <w:t>Draw</w:t>
      </w:r>
      <w:r>
        <w:t xml:space="preserve"> the structures of compounds </w:t>
      </w:r>
      <w:r>
        <w:rPr>
          <w:b/>
        </w:rPr>
        <w:t>1-4</w:t>
      </w:r>
      <w:r>
        <w:t xml:space="preserve"> and clearly identify the stereochemistry where necessary.</w:t>
      </w:r>
    </w:p>
    <w:p>
      <w:pPr>
        <w:spacing w:before="163"/>
        <w:jc w:val="center"/>
      </w:pPr>
      <w:r>
        <w:object>
          <v:shape id="_x0000_i1116" o:spt="75" type="#_x0000_t75" style="height:380.5pt;width:422pt;" o:ole="t" filled="f" o:preferrelative="t" stroked="f" coordsize="21600,21600">
            <v:path/>
            <v:fill on="f" focussize="0,0"/>
            <v:stroke on="f" joinstyle="miter"/>
            <v:imagedata r:id="rId227" o:title=""/>
            <o:lock v:ext="edit" aspectratio="t"/>
            <w10:wrap type="none"/>
            <w10:anchorlock/>
          </v:shape>
          <o:OLEObject Type="Embed" ProgID="ChemDraw.Document.6.0" ShapeID="_x0000_i1116" DrawAspect="Content" ObjectID="_1468075816" r:id="rId226">
            <o:LockedField>false</o:LockedField>
          </o:OLEObject>
        </w:object>
      </w:r>
    </w:p>
    <w:p>
      <w:pPr>
        <w:spacing w:before="163"/>
        <w:ind w:firstLine="480" w:firstLineChars="200"/>
      </w:pPr>
      <w:r>
        <w:t>Ang Li’s group has also done a dramatic contribution to the total synthesis of this family of natural products. Inspired by the proposed biosynthesis of the alkaloid, Ang Li’s group has designed the following synthetic sequence for the quick construction of the core molecular skeleton.</w:t>
      </w:r>
    </w:p>
    <w:p>
      <w:pPr>
        <w:pStyle w:val="24"/>
        <w:spacing w:beforeLines="0"/>
        <w:ind w:firstLine="0" w:firstLineChars="0"/>
      </w:pPr>
      <w:r>
        <w:rPr>
          <w:b/>
        </w:rPr>
        <w:t>20-4</w:t>
      </w:r>
      <w:r>
        <w:t xml:space="preserve"> </w:t>
      </w:r>
      <w:r>
        <w:rPr>
          <w:b/>
          <w:u w:val="single"/>
        </w:rPr>
        <w:t>Draw</w:t>
      </w:r>
      <w:r>
        <w:t xml:space="preserve"> the structures of compounds </w:t>
      </w:r>
      <w:r>
        <w:rPr>
          <w:b/>
        </w:rPr>
        <w:t>5</w:t>
      </w:r>
      <w:r>
        <w:t xml:space="preserve"> and clearly identify the stereochemistry where necessary.</w:t>
      </w:r>
    </w:p>
    <w:p>
      <w:pPr>
        <w:spacing w:before="163"/>
        <w:jc w:val="center"/>
        <w:rPr>
          <w:sz w:val="28"/>
          <w:szCs w:val="28"/>
        </w:rPr>
      </w:pPr>
      <w:r>
        <w:drawing>
          <wp:inline distT="0" distB="0" distL="0" distR="0">
            <wp:extent cx="5267325" cy="2276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5267325" cy="2276475"/>
                    </a:xfrm>
                    <a:prstGeom prst="rect">
                      <a:avLst/>
                    </a:prstGeom>
                    <a:noFill/>
                    <a:ln>
                      <a:noFill/>
                    </a:ln>
                  </pic:spPr>
                </pic:pic>
              </a:graphicData>
            </a:graphic>
          </wp:inline>
        </w:drawing>
      </w:r>
    </w:p>
    <w:p>
      <w:pPr>
        <w:pStyle w:val="24"/>
        <w:spacing w:beforeLines="0"/>
        <w:ind w:firstLine="0" w:firstLineChars="0"/>
      </w:pPr>
      <w:r>
        <w:rPr>
          <w:b/>
        </w:rPr>
        <w:t>20-5</w:t>
      </w:r>
      <w:r>
        <w:t xml:space="preserve"> </w:t>
      </w:r>
      <w:r>
        <w:rPr>
          <w:b/>
          <w:u w:val="single"/>
        </w:rPr>
        <w:t>Draw</w:t>
      </w:r>
      <w:r>
        <w:t xml:space="preserve"> the structures of compounds </w:t>
      </w:r>
      <w:r>
        <w:rPr>
          <w:b/>
        </w:rPr>
        <w:t>6</w:t>
      </w:r>
      <w:r>
        <w:t xml:space="preserve"> and </w:t>
      </w:r>
      <w:r>
        <w:rPr>
          <w:b/>
        </w:rPr>
        <w:t>7</w:t>
      </w:r>
      <w:r>
        <w:t>.</w:t>
      </w:r>
    </w:p>
    <w:p>
      <w:pPr>
        <w:spacing w:before="163"/>
        <w:jc w:val="center"/>
        <w:rPr>
          <w:sz w:val="28"/>
          <w:szCs w:val="28"/>
        </w:rPr>
      </w:pPr>
      <w:r>
        <w:object>
          <v:shape id="_x0000_i1117" o:spt="75" type="#_x0000_t75" style="height:230.5pt;width:403pt;" o:ole="t" filled="f" o:preferrelative="t" stroked="f" coordsize="21600,21600">
            <v:path/>
            <v:fill on="f" focussize="0,0"/>
            <v:stroke on="f" joinstyle="miter"/>
            <v:imagedata r:id="rId230" o:title=""/>
            <o:lock v:ext="edit" aspectratio="t"/>
            <w10:wrap type="none"/>
            <w10:anchorlock/>
          </v:shape>
          <o:OLEObject Type="Embed" ProgID="ChemDraw.Document.6.0" ShapeID="_x0000_i1117" DrawAspect="Content" ObjectID="_1468075817" r:id="rId229">
            <o:LockedField>false</o:LockedField>
          </o:OLEObject>
        </w:object>
      </w:r>
    </w:p>
    <w:p>
      <w:pPr>
        <w:pStyle w:val="24"/>
        <w:spacing w:beforeLines="0"/>
        <w:ind w:firstLine="0" w:firstLineChars="0"/>
      </w:pPr>
      <w:r>
        <w:rPr>
          <w:b/>
        </w:rPr>
        <w:t>20-6</w:t>
      </w:r>
      <w:r>
        <w:t xml:space="preserve"> </w:t>
      </w:r>
      <w:r>
        <w:rPr>
          <w:b/>
          <w:u w:val="single"/>
        </w:rPr>
        <w:t>Draw</w:t>
      </w:r>
      <w:r>
        <w:t xml:space="preserve"> the structures of compounds </w:t>
      </w:r>
      <w:r>
        <w:rPr>
          <w:b/>
        </w:rPr>
        <w:t>8</w:t>
      </w:r>
      <w:r>
        <w:t xml:space="preserve"> and </w:t>
      </w:r>
      <w:r>
        <w:rPr>
          <w:b/>
        </w:rPr>
        <w:t>9</w:t>
      </w:r>
      <w:r>
        <w:t>.</w:t>
      </w:r>
    </w:p>
    <w:p>
      <w:pPr>
        <w:pStyle w:val="24"/>
        <w:spacing w:before="163"/>
        <w:ind w:firstLine="0" w:firstLineChars="0"/>
        <w:jc w:val="center"/>
        <w:rPr>
          <w:sz w:val="28"/>
          <w:szCs w:val="28"/>
        </w:rPr>
      </w:pPr>
      <w:r>
        <w:object>
          <v:shape id="_x0000_i1118" o:spt="75" type="#_x0000_t75" style="height:320pt;width:389.5pt;" o:ole="t" filled="f" o:preferrelative="t" stroked="f" coordsize="21600,21600">
            <v:path/>
            <v:fill on="f" focussize="0,0"/>
            <v:stroke on="f" joinstyle="miter"/>
            <v:imagedata r:id="rId232" o:title=""/>
            <o:lock v:ext="edit" aspectratio="t"/>
            <w10:wrap type="none"/>
            <w10:anchorlock/>
          </v:shape>
          <o:OLEObject Type="Embed" ProgID="ChemDraw.Document.6.0" ShapeID="_x0000_i1118" DrawAspect="Content" ObjectID="_1468075818" r:id="rId231">
            <o:LockedField>false</o:LockedField>
          </o:OLEObject>
        </w:object>
      </w:r>
    </w:p>
    <w:p>
      <w:pPr>
        <w:widowControl/>
        <w:snapToGrid/>
        <w:spacing w:before="0" w:beforeLines="0" w:line="240" w:lineRule="auto"/>
        <w:jc w:val="left"/>
        <w:rPr>
          <w:sz w:val="28"/>
          <w:szCs w:val="28"/>
        </w:rPr>
      </w:pPr>
      <w:r>
        <w:rPr>
          <w:sz w:val="28"/>
          <w:szCs w:val="28"/>
        </w:rPr>
        <w:br w:type="page"/>
      </w:r>
    </w:p>
    <w:p>
      <w:pPr>
        <w:pStyle w:val="4"/>
      </w:pPr>
      <w:bookmarkStart w:id="77" w:name="_Toc94099323"/>
      <w:bookmarkStart w:id="78" w:name="_Toc94684441"/>
      <w:bookmarkStart w:id="79" w:name="_Toc95422981"/>
      <w:r>
        <w:t>Problem 21. Total Synthesis of Schindilactone A</w:t>
      </w:r>
      <w:bookmarkEnd w:id="77"/>
      <w:bookmarkEnd w:id="78"/>
      <w:bookmarkEnd w:id="79"/>
    </w:p>
    <w:p>
      <w:pPr>
        <w:widowControl/>
        <w:shd w:val="clear" w:color="auto" w:fill="FFFFFF"/>
        <w:spacing w:before="163"/>
        <w:ind w:firstLine="480" w:firstLineChars="200"/>
        <w:rPr>
          <w:rFonts w:eastAsia="等线"/>
          <w:color w:val="000000"/>
        </w:rPr>
      </w:pPr>
      <w:r>
        <w:rPr>
          <w:rFonts w:eastAsia="等线"/>
          <w:color w:val="000000"/>
        </w:rPr>
        <w:t>Schindilactone A is a representative member of nortriterpenoids isolated from the plants of</w:t>
      </w:r>
      <w:r>
        <w:rPr>
          <w:rFonts w:eastAsia="等线"/>
          <w:i/>
          <w:color w:val="000000"/>
        </w:rPr>
        <w:t xml:space="preserve"> Schisandraceae</w:t>
      </w:r>
      <w:r>
        <w:rPr>
          <w:rFonts w:eastAsia="等线"/>
          <w:color w:val="000000"/>
        </w:rPr>
        <w:t>, traditional Chinese herbal medicines with Chinese name Wuweizi (</w:t>
      </w:r>
      <w:r>
        <w:rPr>
          <w:rFonts w:hint="eastAsia" w:eastAsia="等线"/>
          <w:color w:val="000000"/>
        </w:rPr>
        <w:t>五味子</w:t>
      </w:r>
      <w:r>
        <w:rPr>
          <w:rFonts w:eastAsia="等线"/>
          <w:color w:val="000000"/>
        </w:rPr>
        <w:t>) used for the treatment of rheumatic lumbago and related diseases. This molecule possesses a highly oxygenated framework bearing 12 stereogenic centers, eight of which are contiguous chiral centers located in the FGH tricyclic ring system, and an oxa-bridged ketal that lies within an unprecedented 7–8 fused carbocyclic core.</w:t>
      </w:r>
    </w:p>
    <w:p>
      <w:pPr>
        <w:spacing w:before="163"/>
        <w:jc w:val="center"/>
        <w:rPr>
          <w:rFonts w:eastAsia="等线"/>
        </w:rPr>
      </w:pPr>
      <w:r>
        <w:rPr>
          <w:rFonts w:eastAsia="等线"/>
        </w:rPr>
        <w:object>
          <v:shape id="_x0000_i1119" o:spt="75" type="#_x0000_t75" style="height:110.5pt;width:163.5pt;" o:ole="t" filled="f" o:preferrelative="t" stroked="f" coordsize="21600,21600">
            <v:path/>
            <v:fill on="f" focussize="0,0"/>
            <v:stroke on="f" joinstyle="miter"/>
            <v:imagedata r:id="rId234" o:title=""/>
            <o:lock v:ext="edit" aspectratio="t"/>
            <w10:wrap type="none"/>
            <w10:anchorlock/>
          </v:shape>
          <o:OLEObject Type="Embed" ProgID="ChemDraw.Document.6.0" ShapeID="_x0000_i1119" DrawAspect="Content" ObjectID="_1468075819" r:id="rId233">
            <o:LockedField>false</o:LockedField>
          </o:OLEObject>
        </w:object>
      </w:r>
      <w:r>
        <w:rPr>
          <w:rFonts w:eastAsia="等线"/>
        </w:rPr>
        <w:t xml:space="preserve">   </w:t>
      </w:r>
      <w:r>
        <w:rPr>
          <w:rFonts w:eastAsia="等线"/>
        </w:rPr>
        <w:drawing>
          <wp:inline distT="0" distB="0" distL="0" distR="0">
            <wp:extent cx="2587625" cy="1311275"/>
            <wp:effectExtent l="0" t="0" r="3175" b="3175"/>
            <wp:docPr id="17" name="图片 17" descr="http://dimg.52bjw.cn/image/upload/ae/b4/16/26/aeb41626d8f3cfd266f67eb24bc7c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dimg.52bjw.cn/image/upload/ae/b4/16/26/aeb41626d8f3cfd266f67eb24bc7c43b.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a:xfrm>
                      <a:off x="0" y="0"/>
                      <a:ext cx="2587625" cy="1311275"/>
                    </a:xfrm>
                    <a:prstGeom prst="rect">
                      <a:avLst/>
                    </a:prstGeom>
                    <a:noFill/>
                    <a:ln>
                      <a:noFill/>
                    </a:ln>
                  </pic:spPr>
                </pic:pic>
              </a:graphicData>
            </a:graphic>
          </wp:inline>
        </w:drawing>
      </w:r>
    </w:p>
    <w:p>
      <w:pPr>
        <w:spacing w:before="0" w:beforeLines="0"/>
        <w:jc w:val="center"/>
        <w:rPr>
          <w:rFonts w:eastAsia="等线"/>
        </w:rPr>
      </w:pPr>
      <w:r>
        <w:rPr>
          <w:rFonts w:eastAsia="等线"/>
          <w:color w:val="000000"/>
        </w:rPr>
        <w:t xml:space="preserve">                          Wuweizi (</w:t>
      </w:r>
      <w:r>
        <w:rPr>
          <w:rFonts w:hint="eastAsia" w:eastAsia="等线"/>
          <w:color w:val="000000"/>
        </w:rPr>
        <w:t>五味子</w:t>
      </w:r>
      <w:r>
        <w:rPr>
          <w:rFonts w:eastAsia="等线"/>
          <w:color w:val="000000"/>
        </w:rPr>
        <w:t>)</w:t>
      </w:r>
    </w:p>
    <w:p>
      <w:pPr>
        <w:autoSpaceDE w:val="0"/>
        <w:autoSpaceDN w:val="0"/>
        <w:adjustRightInd w:val="0"/>
        <w:spacing w:before="163"/>
        <w:jc w:val="left"/>
        <w:rPr>
          <w:rFonts w:eastAsia="等线"/>
          <w:color w:val="FF0000"/>
        </w:rPr>
      </w:pPr>
      <w:r>
        <w:rPr>
          <w:rFonts w:eastAsia="等线"/>
          <w:color w:val="FF0000"/>
        </w:rPr>
        <w:t>Please note that all formulae depicting chiral molecules in following questions refer to racemic mixtures.</w:t>
      </w:r>
    </w:p>
    <w:p>
      <w:pPr>
        <w:spacing w:beforeLines="0"/>
        <w:rPr>
          <w:rFonts w:eastAsia="宋体"/>
          <w:color w:val="000000"/>
          <w:shd w:val="clear" w:color="auto" w:fill="FFFFFF"/>
        </w:rPr>
      </w:pPr>
      <w:r>
        <w:rPr>
          <w:rFonts w:eastAsia="宋体"/>
          <w:b/>
          <w:shd w:val="clear" w:color="auto" w:fill="FFFFFF"/>
        </w:rPr>
        <w:t>21-1</w:t>
      </w:r>
      <w:r>
        <w:rPr>
          <w:rFonts w:eastAsia="宋体"/>
          <w:shd w:val="clear" w:color="auto" w:fill="FFFFFF"/>
        </w:rPr>
        <w:t xml:space="preserve"> The first </w:t>
      </w:r>
      <w:r>
        <w:rPr>
          <w:rFonts w:eastAsia="宋体"/>
          <w:color w:val="000000"/>
          <w:shd w:val="clear" w:color="auto" w:fill="FFFFFF"/>
        </w:rPr>
        <w:t>total</w:t>
      </w:r>
      <w:r>
        <w:rPr>
          <w:rFonts w:eastAsia="宋体"/>
          <w:shd w:val="clear" w:color="auto" w:fill="FFFFFF"/>
        </w:rPr>
        <w:t xml:space="preserve"> </w:t>
      </w:r>
      <w:r>
        <w:rPr>
          <w:rFonts w:eastAsia="宋体"/>
          <w:color w:val="000000"/>
          <w:shd w:val="clear" w:color="auto" w:fill="FFFFFF"/>
        </w:rPr>
        <w:t>synthesis</w:t>
      </w:r>
      <w:r>
        <w:rPr>
          <w:rFonts w:eastAsia="宋体"/>
          <w:shd w:val="clear" w:color="auto" w:fill="FFFFFF"/>
        </w:rPr>
        <w:t xml:space="preserve"> </w:t>
      </w:r>
      <w:r>
        <w:rPr>
          <w:rFonts w:eastAsia="宋体"/>
          <w:color w:val="000000"/>
          <w:shd w:val="clear" w:color="auto" w:fill="FFFFFF"/>
        </w:rPr>
        <w:t>of</w:t>
      </w:r>
      <w:r>
        <w:rPr>
          <w:rFonts w:eastAsia="宋体"/>
          <w:shd w:val="clear" w:color="auto" w:fill="FFFFFF"/>
        </w:rPr>
        <w:t xml:space="preserve"> </w:t>
      </w:r>
      <w:r>
        <w:rPr>
          <w:rFonts w:eastAsia="宋体"/>
          <w:color w:val="000000"/>
          <w:shd w:val="clear" w:color="auto" w:fill="FFFFFF"/>
        </w:rPr>
        <w:t>(</w:t>
      </w:r>
      <w:r>
        <w:rPr>
          <w:rFonts w:eastAsia="宋体"/>
          <w:shd w:val="clear" w:color="auto" w:fill="FFFFFF"/>
        </w:rPr>
        <w:sym w:font="Symbol" w:char="F0B1"/>
      </w:r>
      <w:r>
        <w:rPr>
          <w:rFonts w:eastAsia="宋体"/>
          <w:color w:val="000000"/>
          <w:shd w:val="clear" w:color="auto" w:fill="FFFFFF"/>
        </w:rPr>
        <w:t>)-Schindilactone</w:t>
      </w:r>
      <w:r>
        <w:rPr>
          <w:rFonts w:eastAsia="宋体"/>
          <w:shd w:val="clear" w:color="auto" w:fill="FFFFFF"/>
        </w:rPr>
        <w:t xml:space="preserve"> </w:t>
      </w:r>
      <w:r>
        <w:rPr>
          <w:rFonts w:eastAsia="宋体"/>
          <w:color w:val="000000"/>
          <w:shd w:val="clear" w:color="auto" w:fill="FFFFFF"/>
        </w:rPr>
        <w:t xml:space="preserve">A began with the construction of B/C ring system. Thus, the key intermediate </w:t>
      </w:r>
      <w:r>
        <w:rPr>
          <w:rFonts w:eastAsia="宋体"/>
          <w:b/>
          <w:color w:val="000000"/>
          <w:shd w:val="clear" w:color="auto" w:fill="FFFFFF"/>
        </w:rPr>
        <w:t>8</w:t>
      </w:r>
      <w:r>
        <w:rPr>
          <w:rFonts w:eastAsia="宋体"/>
          <w:color w:val="000000"/>
          <w:shd w:val="clear" w:color="auto" w:fill="FFFFFF"/>
        </w:rPr>
        <w:t xml:space="preserve"> was synthesized from </w:t>
      </w:r>
      <w:r>
        <w:rPr>
          <w:rFonts w:eastAsia="宋体"/>
          <w:b/>
          <w:color w:val="000000"/>
          <w:shd w:val="clear" w:color="auto" w:fill="FFFFFF"/>
        </w:rPr>
        <w:t>1</w:t>
      </w:r>
      <w:r>
        <w:rPr>
          <w:rFonts w:eastAsia="宋体"/>
          <w:color w:val="000000"/>
          <w:shd w:val="clear" w:color="auto" w:fill="FFFFFF"/>
        </w:rPr>
        <w:t xml:space="preserve"> and </w:t>
      </w:r>
      <w:r>
        <w:rPr>
          <w:rFonts w:eastAsia="宋体"/>
          <w:b/>
          <w:color w:val="000000"/>
          <w:shd w:val="clear" w:color="auto" w:fill="FFFFFF"/>
        </w:rPr>
        <w:t xml:space="preserve">2 </w:t>
      </w:r>
      <w:r>
        <w:rPr>
          <w:rFonts w:eastAsia="宋体"/>
          <w:color w:val="000000"/>
          <w:shd w:val="clear" w:color="auto" w:fill="FFFFFF"/>
        </w:rPr>
        <w:t>in 7 steps as shown below.</w:t>
      </w:r>
    </w:p>
    <w:p>
      <w:pPr>
        <w:spacing w:before="163"/>
        <w:jc w:val="center"/>
        <w:rPr>
          <w:rFonts w:eastAsia="等线"/>
        </w:rPr>
      </w:pPr>
      <w:r>
        <w:rPr>
          <w:rFonts w:eastAsia="等线"/>
        </w:rPr>
        <w:object>
          <v:shape id="_x0000_i1120" o:spt="75" type="#_x0000_t75" style="height:188.5pt;width:474pt;" o:ole="t" filled="f" o:preferrelative="t" stroked="f" coordsize="21600,21600">
            <v:path/>
            <v:fill on="f" focussize="0,0"/>
            <v:stroke on="f" joinstyle="miter"/>
            <v:imagedata r:id="rId237" o:title=""/>
            <o:lock v:ext="edit" aspectratio="t"/>
            <w10:wrap type="none"/>
            <w10:anchorlock/>
          </v:shape>
          <o:OLEObject Type="Embed" ProgID="ChemDraw.Document.6.0" ShapeID="_x0000_i1120" DrawAspect="Content" ObjectID="_1468075820" r:id="rId236">
            <o:LockedField>false</o:LockedField>
          </o:OLEObject>
        </w:object>
      </w:r>
    </w:p>
    <w:p>
      <w:pPr>
        <w:spacing w:before="163"/>
        <w:jc w:val="center"/>
        <w:rPr>
          <w:rFonts w:eastAsia="等线"/>
        </w:rPr>
      </w:pPr>
      <w:r>
        <w:rPr>
          <w:rFonts w:eastAsia="等线"/>
        </w:rPr>
        <w:object>
          <v:shape id="_x0000_i1121" o:spt="75" type="#_x0000_t75" style="height:98pt;width:324.5pt;" o:ole="t" filled="f" o:preferrelative="t" stroked="f" coordsize="21600,21600">
            <v:path/>
            <v:fill on="f" focussize="0,0"/>
            <v:stroke on="f" joinstyle="miter"/>
            <v:imagedata r:id="rId239" o:title=""/>
            <o:lock v:ext="edit" aspectratio="t"/>
            <w10:wrap type="none"/>
            <w10:anchorlock/>
          </v:shape>
          <o:OLEObject Type="Embed" ProgID="ChemDraw.Document.6.0" ShapeID="_x0000_i1121" DrawAspect="Content" ObjectID="_1468075821" r:id="rId238">
            <o:LockedField>false</o:LockedField>
          </o:OLEObject>
        </w:object>
      </w:r>
    </w:p>
    <w:p>
      <w:pPr>
        <w:spacing w:before="163"/>
        <w:jc w:val="center"/>
        <w:rPr>
          <w:rFonts w:eastAsia="等线"/>
        </w:rPr>
      </w:pPr>
      <w:r>
        <w:rPr>
          <w:rFonts w:eastAsia="等线"/>
        </w:rPr>
        <w:object>
          <v:shape id="_x0000_i1122" o:spt="75" type="#_x0000_t75" style="height:80.5pt;width:293.5pt;" o:ole="t" filled="f" o:preferrelative="t" stroked="f" coordsize="21600,21600">
            <v:path/>
            <v:fill on="f" focussize="0,0"/>
            <v:stroke on="f" joinstyle="miter"/>
            <v:imagedata r:id="rId241" o:title=""/>
            <o:lock v:ext="edit" aspectratio="t"/>
            <w10:wrap type="none"/>
            <w10:anchorlock/>
          </v:shape>
          <o:OLEObject Type="Embed" ProgID="ChemDraw.Document.6.0" ShapeID="_x0000_i1122" DrawAspect="Content" ObjectID="_1468075822" r:id="rId240">
            <o:LockedField>false</o:LockedField>
          </o:OLEObject>
        </w:object>
      </w:r>
    </w:p>
    <w:p>
      <w:pPr>
        <w:spacing w:beforeLines="0"/>
        <w:rPr>
          <w:rFonts w:eastAsia="宋体"/>
        </w:rPr>
      </w:pPr>
      <w:r>
        <w:rPr>
          <w:rFonts w:eastAsia="宋体"/>
          <w:b/>
        </w:rPr>
        <w:t xml:space="preserve">21-1-1 </w:t>
      </w:r>
      <w:r>
        <w:rPr>
          <w:rFonts w:eastAsia="宋体"/>
          <w:b/>
          <w:u w:val="single"/>
        </w:rPr>
        <w:t>Draw</w:t>
      </w:r>
      <w:r>
        <w:rPr>
          <w:rFonts w:eastAsia="宋体"/>
        </w:rPr>
        <w:t xml:space="preserve"> the structures of</w:t>
      </w:r>
      <w:r>
        <w:rPr>
          <w:rFonts w:eastAsia="宋体"/>
          <w:b/>
        </w:rPr>
        <w:t xml:space="preserve"> </w:t>
      </w:r>
      <w:r>
        <w:rPr>
          <w:rFonts w:eastAsia="宋体"/>
        </w:rPr>
        <w:t xml:space="preserve">compounds </w:t>
      </w:r>
      <w:r>
        <w:rPr>
          <w:rFonts w:eastAsia="宋体"/>
          <w:b/>
        </w:rPr>
        <w:t>1</w:t>
      </w:r>
      <w:r>
        <w:rPr>
          <w:rFonts w:eastAsia="宋体"/>
        </w:rPr>
        <w:t xml:space="preserve"> and </w:t>
      </w:r>
      <w:r>
        <w:rPr>
          <w:rFonts w:eastAsia="宋体"/>
          <w:b/>
        </w:rPr>
        <w:t>4</w:t>
      </w:r>
      <w:r>
        <w:rPr>
          <w:rFonts w:eastAsia="宋体"/>
        </w:rPr>
        <w:t xml:space="preserve"> and clearly identify the stereochemistry where necessary.</w:t>
      </w:r>
    </w:p>
    <w:p>
      <w:pPr>
        <w:spacing w:beforeLines="0"/>
        <w:rPr>
          <w:rFonts w:eastAsia="宋体"/>
        </w:rPr>
      </w:pPr>
      <w:r>
        <w:rPr>
          <w:rFonts w:eastAsia="宋体"/>
          <w:b/>
        </w:rPr>
        <w:t xml:space="preserve">21-1-2 </w:t>
      </w:r>
      <w:r>
        <w:rPr>
          <w:rFonts w:eastAsia="宋体"/>
          <w:b/>
          <w:u w:val="single"/>
        </w:rPr>
        <w:t>Draw</w:t>
      </w:r>
      <w:r>
        <w:rPr>
          <w:rFonts w:eastAsia="宋体"/>
        </w:rPr>
        <w:t xml:space="preserve"> two anion intermediates in the transformation from </w:t>
      </w:r>
      <w:r>
        <w:rPr>
          <w:rFonts w:eastAsia="宋体"/>
          <w:b/>
        </w:rPr>
        <w:t>3</w:t>
      </w:r>
      <w:r>
        <w:rPr>
          <w:rFonts w:eastAsia="宋体"/>
        </w:rPr>
        <w:t xml:space="preserve"> to </w:t>
      </w:r>
      <w:r>
        <w:rPr>
          <w:rFonts w:eastAsia="宋体"/>
          <w:b/>
        </w:rPr>
        <w:t>4</w:t>
      </w:r>
      <w:r>
        <w:rPr>
          <w:rFonts w:eastAsia="宋体"/>
        </w:rPr>
        <w:t>.</w:t>
      </w:r>
    </w:p>
    <w:p>
      <w:pPr>
        <w:spacing w:beforeLines="0"/>
        <w:rPr>
          <w:rFonts w:eastAsia="宋体"/>
        </w:rPr>
      </w:pPr>
      <w:r>
        <w:rPr>
          <w:rFonts w:eastAsia="宋体"/>
          <w:b/>
        </w:rPr>
        <w:t>21-1-3</w:t>
      </w:r>
      <w:r>
        <w:rPr>
          <w:rFonts w:eastAsia="宋体"/>
        </w:rPr>
        <w:t xml:space="preserve"> In the presence of a base, haloform can undergo an </w:t>
      </w:r>
      <w:r>
        <w:rPr>
          <w:rFonts w:eastAsia="宋体"/>
        </w:rPr>
        <w:sym w:font="Symbol" w:char="F061"/>
      </w:r>
      <w:r>
        <w:rPr>
          <w:rFonts w:eastAsia="宋体"/>
        </w:rPr>
        <w:t xml:space="preserve">-elimination to form dihalocarbene. This reactive intermediate can be trapped by an alkene to give cyclopropanation product. For example, treatment of cyclohexene with chloroform and KOH leads to the synthesis of 7,7-dichlorobicyclo[4.1.0]heptane. </w:t>
      </w:r>
      <w:r>
        <w:rPr>
          <w:rFonts w:eastAsia="宋体"/>
          <w:b/>
          <w:u w:val="single"/>
        </w:rPr>
        <w:t>Draw</w:t>
      </w:r>
      <w:r>
        <w:rPr>
          <w:rFonts w:eastAsia="宋体"/>
        </w:rPr>
        <w:t xml:space="preserve"> the structure of compound </w:t>
      </w:r>
      <w:r>
        <w:rPr>
          <w:rFonts w:eastAsia="宋体"/>
          <w:b/>
        </w:rPr>
        <w:t>6</w:t>
      </w:r>
      <w:r>
        <w:rPr>
          <w:rFonts w:eastAsia="宋体"/>
        </w:rPr>
        <w:t>.</w:t>
      </w:r>
    </w:p>
    <w:p>
      <w:pPr>
        <w:spacing w:before="0" w:beforeLines="0"/>
        <w:jc w:val="center"/>
        <w:rPr>
          <w:rFonts w:eastAsia="等线"/>
        </w:rPr>
      </w:pPr>
      <w:r>
        <w:rPr>
          <w:rFonts w:eastAsia="等线"/>
        </w:rPr>
        <w:object>
          <v:shape id="_x0000_i1123" o:spt="75" type="#_x0000_t75" style="height:129.5pt;width:415.5pt;" o:ole="t" filled="f" o:preferrelative="t" stroked="f" coordsize="21600,21600">
            <v:path/>
            <v:fill on="f" focussize="0,0"/>
            <v:stroke on="f" joinstyle="miter"/>
            <v:imagedata r:id="rId243" o:title=""/>
            <o:lock v:ext="edit" aspectratio="t"/>
            <w10:wrap type="none"/>
            <w10:anchorlock/>
          </v:shape>
          <o:OLEObject Type="Embed" ProgID="ChemDraw.Document.6.0" ShapeID="_x0000_i1123" DrawAspect="Content" ObjectID="_1468075823" r:id="rId242">
            <o:LockedField>false</o:LockedField>
          </o:OLEObject>
        </w:object>
      </w:r>
    </w:p>
    <w:p>
      <w:pPr>
        <w:autoSpaceDE w:val="0"/>
        <w:autoSpaceDN w:val="0"/>
        <w:adjustRightInd w:val="0"/>
        <w:spacing w:beforeLines="0"/>
        <w:rPr>
          <w:rFonts w:eastAsia="宋体"/>
        </w:rPr>
      </w:pPr>
      <w:r>
        <w:rPr>
          <w:rFonts w:eastAsia="宋体"/>
          <w:b/>
        </w:rPr>
        <w:t xml:space="preserve">21-2 </w:t>
      </w:r>
      <w:r>
        <w:rPr>
          <w:rFonts w:eastAsia="宋体"/>
        </w:rPr>
        <w:t xml:space="preserve">Treatment of </w:t>
      </w:r>
      <w:r>
        <w:rPr>
          <w:rFonts w:eastAsia="宋体"/>
          <w:b/>
        </w:rPr>
        <w:t xml:space="preserve">8 </w:t>
      </w:r>
      <w:r>
        <w:rPr>
          <w:rFonts w:eastAsia="宋体"/>
        </w:rPr>
        <w:t>with but-3-enyl magnesium bromide stereoselectively afforded</w:t>
      </w:r>
      <w:r>
        <w:rPr>
          <w:rFonts w:eastAsia="宋体"/>
          <w:b/>
        </w:rPr>
        <w:t xml:space="preserve"> 9</w:t>
      </w:r>
      <w:r>
        <w:rPr>
          <w:rFonts w:eastAsia="宋体"/>
        </w:rPr>
        <w:t xml:space="preserve">, which was oxidized to </w:t>
      </w:r>
      <w:r>
        <w:rPr>
          <w:rFonts w:eastAsia="宋体"/>
          <w:b/>
        </w:rPr>
        <w:t>10</w:t>
      </w:r>
      <w:r>
        <w:rPr>
          <w:rFonts w:eastAsia="宋体"/>
        </w:rPr>
        <w:t>.</w:t>
      </w:r>
      <w:r>
        <w:rPr>
          <w:rFonts w:eastAsia="宋体"/>
          <w:b/>
        </w:rPr>
        <w:t xml:space="preserve"> </w:t>
      </w:r>
      <w:r>
        <w:rPr>
          <w:rFonts w:eastAsia="宋体"/>
          <w:b/>
          <w:u w:val="single"/>
        </w:rPr>
        <w:t>Draw</w:t>
      </w:r>
      <w:r>
        <w:rPr>
          <w:rFonts w:eastAsia="宋体"/>
        </w:rPr>
        <w:t xml:space="preserve"> the structure of</w:t>
      </w:r>
      <w:r>
        <w:rPr>
          <w:rFonts w:eastAsia="宋体"/>
          <w:b/>
        </w:rPr>
        <w:t xml:space="preserve"> 9</w:t>
      </w:r>
      <w:r>
        <w:rPr>
          <w:rFonts w:eastAsia="宋体"/>
        </w:rPr>
        <w:t>, including the appropriate stereochemistry.</w:t>
      </w:r>
    </w:p>
    <w:p>
      <w:pPr>
        <w:spacing w:before="0" w:beforeLines="0"/>
        <w:jc w:val="center"/>
        <w:rPr>
          <w:rFonts w:eastAsia="等线"/>
        </w:rPr>
      </w:pPr>
      <w:r>
        <w:rPr>
          <w:rFonts w:eastAsia="等线"/>
        </w:rPr>
        <w:object>
          <v:shape id="_x0000_i1124" o:spt="75" type="#_x0000_t75" style="height:106pt;width:448.5pt;" o:ole="t" filled="f" o:preferrelative="t" stroked="f" coordsize="21600,21600">
            <v:path/>
            <v:fill on="f" focussize="0,0"/>
            <v:stroke on="f" joinstyle="miter"/>
            <v:imagedata r:id="rId245" o:title=""/>
            <o:lock v:ext="edit" aspectratio="t"/>
            <w10:wrap type="none"/>
            <w10:anchorlock/>
          </v:shape>
          <o:OLEObject Type="Embed" ProgID="ChemDraw.Document.6.0" ShapeID="_x0000_i1124" DrawAspect="Content" ObjectID="_1468075824" r:id="rId244">
            <o:LockedField>false</o:LockedField>
          </o:OLEObject>
        </w:object>
      </w:r>
    </w:p>
    <w:p>
      <w:pPr>
        <w:autoSpaceDE w:val="0"/>
        <w:autoSpaceDN w:val="0"/>
        <w:adjustRightInd w:val="0"/>
        <w:spacing w:beforeLines="0"/>
        <w:rPr>
          <w:rFonts w:hint="eastAsia" w:ascii="TimesNewRomanPSMT" w:hAnsi="TimesNewRomanPSMT" w:eastAsia="宋体" w:cs="TimesNewRomanPSMT"/>
        </w:rPr>
      </w:pPr>
      <w:r>
        <w:rPr>
          <w:rFonts w:eastAsia="宋体"/>
          <w:b/>
        </w:rPr>
        <w:t>21-3</w:t>
      </w:r>
      <w:r>
        <w:rPr>
          <w:rFonts w:eastAsia="宋体"/>
        </w:rPr>
        <w:t xml:space="preserve"> Reaction of alcohol </w:t>
      </w:r>
      <w:r>
        <w:rPr>
          <w:rFonts w:eastAsia="宋体"/>
          <w:b/>
        </w:rPr>
        <w:t>10</w:t>
      </w:r>
      <w:r>
        <w:rPr>
          <w:rFonts w:eastAsia="宋体"/>
        </w:rPr>
        <w:t xml:space="preserve"> </w:t>
      </w:r>
      <w:r>
        <w:rPr>
          <w:rFonts w:eastAsia="AdvPS_TTR"/>
        </w:rPr>
        <w:t xml:space="preserve">with </w:t>
      </w:r>
      <w:r>
        <w:rPr>
          <w:rFonts w:hint="eastAsia" w:ascii="TimesNewRomanPSMT" w:hAnsi="TimesNewRomanPSMT" w:eastAsia="宋体" w:cs="TimesNewRomanPSMT"/>
        </w:rPr>
        <w:t>benzyl 2,2,2-trichloroacetimidate</w:t>
      </w:r>
      <w:r>
        <w:rPr>
          <w:rFonts w:eastAsia="AdvPS_TTR"/>
        </w:rPr>
        <w:t xml:space="preserve"> under the catalysis of trifluoromethanesulfonic acid (TfOH) afforded</w:t>
      </w:r>
      <w:r>
        <w:rPr>
          <w:rFonts w:eastAsia="AdvPS_TTR"/>
          <w:b/>
        </w:rPr>
        <w:t xml:space="preserve"> 11</w:t>
      </w:r>
      <w:r>
        <w:rPr>
          <w:rFonts w:eastAsia="AdvPS_TTR"/>
        </w:rPr>
        <w:t xml:space="preserve">. Treating </w:t>
      </w:r>
      <w:r>
        <w:rPr>
          <w:rFonts w:eastAsia="AdvPS_TTR"/>
          <w:b/>
        </w:rPr>
        <w:t xml:space="preserve">11 </w:t>
      </w:r>
      <w:r>
        <w:rPr>
          <w:rFonts w:eastAsia="AdvPS_TTR"/>
        </w:rPr>
        <w:t xml:space="preserve">with vinyl magnesium bromide resulted in </w:t>
      </w:r>
      <w:r>
        <w:rPr>
          <w:rFonts w:eastAsia="AdvPS_TTR"/>
          <w:b/>
        </w:rPr>
        <w:t>12</w:t>
      </w:r>
      <w:r>
        <w:rPr>
          <w:rFonts w:eastAsia="AdvPS_TTR"/>
        </w:rPr>
        <w:t xml:space="preserve">, </w:t>
      </w:r>
      <w:r>
        <w:rPr>
          <w:rFonts w:eastAsia="宋体"/>
        </w:rPr>
        <w:t xml:space="preserve">a key intermediate for the total synthesis of </w:t>
      </w:r>
      <w:r>
        <w:rPr>
          <w:rFonts w:eastAsia="宋体"/>
          <w:color w:val="000000"/>
          <w:shd w:val="clear" w:color="auto" w:fill="FFFFFF"/>
        </w:rPr>
        <w:t>(</w:t>
      </w:r>
      <w:r>
        <w:rPr>
          <w:rFonts w:eastAsia="宋体"/>
          <w:shd w:val="clear" w:color="auto" w:fill="FFFFFF"/>
        </w:rPr>
        <w:sym w:font="Symbol" w:char="F0B1"/>
      </w:r>
      <w:r>
        <w:rPr>
          <w:rFonts w:eastAsia="宋体"/>
          <w:color w:val="000000"/>
          <w:shd w:val="clear" w:color="auto" w:fill="FFFFFF"/>
        </w:rPr>
        <w:t>)-Schindilactone</w:t>
      </w:r>
      <w:r>
        <w:rPr>
          <w:rFonts w:eastAsia="宋体"/>
          <w:shd w:val="clear" w:color="auto" w:fill="FFFFFF"/>
        </w:rPr>
        <w:t xml:space="preserve"> </w:t>
      </w:r>
      <w:r>
        <w:rPr>
          <w:rFonts w:eastAsia="宋体"/>
          <w:color w:val="000000"/>
          <w:shd w:val="clear" w:color="auto" w:fill="FFFFFF"/>
        </w:rPr>
        <w:t>A</w:t>
      </w:r>
      <w:r>
        <w:rPr>
          <w:rFonts w:eastAsia="宋体"/>
        </w:rPr>
        <w:t>.</w:t>
      </w:r>
    </w:p>
    <w:p>
      <w:pPr>
        <w:spacing w:before="0" w:beforeLines="0"/>
        <w:jc w:val="center"/>
        <w:rPr>
          <w:rFonts w:eastAsia="等线"/>
        </w:rPr>
      </w:pPr>
      <w:r>
        <w:rPr>
          <w:rFonts w:eastAsia="等线"/>
        </w:rPr>
        <w:object>
          <v:shape id="_x0000_i1125" o:spt="75" type="#_x0000_t75" style="height:116.5pt;width:407.5pt;" o:ole="t" filled="f" o:preferrelative="t" stroked="f" coordsize="21600,21600">
            <v:path/>
            <v:fill on="f" focussize="0,0"/>
            <v:stroke on="f" joinstyle="miter"/>
            <v:imagedata r:id="rId247" o:title=""/>
            <o:lock v:ext="edit" aspectratio="t"/>
            <w10:wrap type="none"/>
            <w10:anchorlock/>
          </v:shape>
          <o:OLEObject Type="Embed" ProgID="ChemDraw.Document.6.0" ShapeID="_x0000_i1125" DrawAspect="Content" ObjectID="_1468075825" r:id="rId246">
            <o:LockedField>false</o:LockedField>
          </o:OLEObject>
        </w:object>
      </w:r>
    </w:p>
    <w:p>
      <w:pPr>
        <w:spacing w:beforeLines="0"/>
        <w:rPr>
          <w:rFonts w:eastAsia="宋体"/>
        </w:rPr>
      </w:pPr>
      <w:r>
        <w:rPr>
          <w:rFonts w:eastAsia="宋体"/>
          <w:b/>
        </w:rPr>
        <w:t xml:space="preserve">21-3-1 </w:t>
      </w:r>
      <w:r>
        <w:rPr>
          <w:rFonts w:hint="eastAsia" w:ascii="TimesNewRomanPSMT" w:hAnsi="TimesNewRomanPSMT" w:eastAsia="宋体" w:cs="TimesNewRomanPSMT"/>
        </w:rPr>
        <w:t>Benzyl 2,2,2-trichloroacetimidate as a weak base can be protonated by an acid like TfOH, leading to activation of C</w:t>
      </w:r>
      <w:r>
        <w:rPr>
          <w:rFonts w:ascii="TimesNewRomanPSMT" w:hAnsi="TimesNewRomanPSMT" w:eastAsia="宋体" w:cs="TimesNewRomanPSMT"/>
        </w:rPr>
        <w:sym w:font="Symbol" w:char="F02D"/>
      </w:r>
      <w:r>
        <w:rPr>
          <w:rFonts w:hint="eastAsia" w:ascii="TimesNewRomanPSMT" w:hAnsi="TimesNewRomanPSMT" w:eastAsia="宋体" w:cs="TimesNewRomanPSMT"/>
        </w:rPr>
        <w:t>O bond of benzyloxy group</w:t>
      </w:r>
      <w:r>
        <w:rPr>
          <w:rFonts w:eastAsia="宋体"/>
        </w:rPr>
        <w:t xml:space="preserve">. </w:t>
      </w:r>
      <w:r>
        <w:rPr>
          <w:rFonts w:eastAsia="宋体"/>
          <w:b/>
          <w:u w:val="single"/>
        </w:rPr>
        <w:t>Draw</w:t>
      </w:r>
      <w:r>
        <w:rPr>
          <w:rFonts w:eastAsia="宋体"/>
        </w:rPr>
        <w:t xml:space="preserve"> the main resonance structures of conjugate acid of </w:t>
      </w:r>
      <w:r>
        <w:rPr>
          <w:rFonts w:hint="eastAsia" w:ascii="TimesNewRomanPSMT" w:hAnsi="TimesNewRomanPSMT" w:eastAsia="宋体" w:cs="TimesNewRomanPSMT"/>
        </w:rPr>
        <w:t>benzyl 2,2,2-trichloroacetimidate.</w:t>
      </w:r>
    </w:p>
    <w:p>
      <w:pPr>
        <w:spacing w:before="163" w:beforeLines="0"/>
      </w:pPr>
      <w:r>
        <w:rPr>
          <w:rFonts w:eastAsia="宋体"/>
          <w:b/>
        </w:rPr>
        <w:t xml:space="preserve">21-3-2 </w:t>
      </w:r>
      <w:r>
        <w:rPr>
          <w:b/>
          <w:u w:val="single"/>
        </w:rPr>
        <w:t>Draw</w:t>
      </w:r>
      <w:r>
        <w:t xml:space="preserve"> the structure of</w:t>
      </w:r>
      <w:r>
        <w:rPr>
          <w:b/>
        </w:rPr>
        <w:t xml:space="preserve"> 11</w:t>
      </w:r>
      <w:r>
        <w:t>, including the appropriate stereochemistry</w:t>
      </w:r>
    </w:p>
    <w:p>
      <w:pPr>
        <w:spacing w:beforeLines="0"/>
        <w:rPr>
          <w:rFonts w:eastAsia="宋体"/>
        </w:rPr>
      </w:pPr>
      <w:r>
        <w:rPr>
          <w:rFonts w:eastAsia="宋体"/>
          <w:b/>
        </w:rPr>
        <w:t xml:space="preserve">21-3-3 </w:t>
      </w:r>
      <w:r>
        <w:rPr>
          <w:rFonts w:eastAsia="Times New Roman"/>
          <w:b/>
          <w:u w:val="single"/>
        </w:rPr>
        <w:t>Chose</w:t>
      </w:r>
      <w:r>
        <w:rPr>
          <w:rFonts w:eastAsia="Times New Roman"/>
        </w:rPr>
        <w:t xml:space="preserve"> the correct statement indicating the reaction of </w:t>
      </w:r>
      <w:r>
        <w:rPr>
          <w:rFonts w:eastAsia="宋体"/>
          <w:b/>
        </w:rPr>
        <w:t>10</w:t>
      </w:r>
      <w:r>
        <w:rPr>
          <w:rFonts w:eastAsia="宋体"/>
        </w:rPr>
        <w:t xml:space="preserve"> </w:t>
      </w:r>
      <w:r>
        <w:rPr>
          <w:rFonts w:eastAsia="AdvPS_TTR"/>
        </w:rPr>
        <w:t xml:space="preserve">with </w:t>
      </w:r>
      <w:r>
        <w:rPr>
          <w:rFonts w:hint="eastAsia" w:ascii="TimesNewRomanPSMT" w:hAnsi="TimesNewRomanPSMT" w:eastAsia="宋体" w:cs="TimesNewRomanPSMT"/>
        </w:rPr>
        <w:t>benzyl 2,2,2-trichloro-acetimidate.</w:t>
      </w:r>
    </w:p>
    <w:p>
      <w:pPr>
        <w:autoSpaceDE w:val="0"/>
        <w:autoSpaceDN w:val="0"/>
        <w:adjustRightInd w:val="0"/>
        <w:spacing w:before="0" w:beforeLines="0"/>
        <w:ind w:left="630"/>
        <w:rPr>
          <w:rFonts w:eastAsia="Times New Roman"/>
        </w:rPr>
      </w:pPr>
      <w:r>
        <w:rPr>
          <w:rFonts w:eastAsia="Times New Roman"/>
        </w:rPr>
        <w:t>(a) E2 reaction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bookmarkStart w:id="80" w:name="_Hlk93841350"/>
      <w:r>
        <w:rPr>
          <w:rFonts w:eastAsia="Times New Roman"/>
        </w:rPr>
        <w:t>(b) S</w:t>
      </w:r>
      <w:r>
        <w:rPr>
          <w:rFonts w:eastAsia="Times New Roman"/>
          <w:vertAlign w:val="subscript"/>
        </w:rPr>
        <w:t>N</w:t>
      </w:r>
      <w:r>
        <w:rPr>
          <w:rFonts w:eastAsia="Times New Roman"/>
        </w:rPr>
        <w:t>1 reaction</w:t>
      </w:r>
    </w:p>
    <w:bookmarkEnd w:id="80"/>
    <w:p>
      <w:pPr>
        <w:autoSpaceDE w:val="0"/>
        <w:autoSpaceDN w:val="0"/>
        <w:adjustRightInd w:val="0"/>
        <w:spacing w:before="0" w:beforeLines="0"/>
        <w:ind w:left="630"/>
        <w:rPr>
          <w:rFonts w:eastAsia="宋体"/>
        </w:rPr>
      </w:pPr>
      <w:r>
        <w:rPr>
          <w:rFonts w:eastAsia="Times New Roman"/>
        </w:rPr>
        <w:t>(c) S</w:t>
      </w:r>
      <w:r>
        <w:rPr>
          <w:rFonts w:eastAsia="Times New Roman"/>
          <w:vertAlign w:val="subscript"/>
        </w:rPr>
        <w:t>N</w:t>
      </w:r>
      <w:r>
        <w:rPr>
          <w:rFonts w:eastAsia="Times New Roman"/>
        </w:rPr>
        <w:t>2 reaction</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(d) Nucleophilic addition</w:t>
      </w:r>
    </w:p>
    <w:p>
      <w:pPr>
        <w:pStyle w:val="24"/>
        <w:spacing w:beforeLines="0"/>
        <w:ind w:firstLine="0" w:firstLineChars="0"/>
        <w:rPr>
          <w:rFonts w:eastAsia="等线"/>
          <w:i/>
        </w:rPr>
      </w:pPr>
      <w:r>
        <w:rPr>
          <w:rFonts w:eastAsia="等线"/>
          <w:b/>
        </w:rPr>
        <w:t xml:space="preserve">21-3-4 </w:t>
      </w:r>
      <w:r>
        <w:rPr>
          <w:rFonts w:eastAsia="等线"/>
          <w:b/>
          <w:u w:val="single"/>
        </w:rPr>
        <w:t>Draw</w:t>
      </w:r>
      <w:r>
        <w:rPr>
          <w:rFonts w:eastAsia="等线"/>
        </w:rPr>
        <w:t xml:space="preserve"> the structure of</w:t>
      </w:r>
      <w:r>
        <w:rPr>
          <w:rFonts w:eastAsia="等线"/>
          <w:b/>
        </w:rPr>
        <w:t xml:space="preserve"> </w:t>
      </w:r>
      <w:r>
        <w:rPr>
          <w:rFonts w:eastAsia="等线"/>
        </w:rPr>
        <w:t xml:space="preserve">the by-product formed in the conversion of </w:t>
      </w:r>
      <w:r>
        <w:rPr>
          <w:rFonts w:eastAsia="等线"/>
          <w:b/>
        </w:rPr>
        <w:t xml:space="preserve">10 </w:t>
      </w:r>
      <w:r>
        <w:rPr>
          <w:rFonts w:eastAsia="等线"/>
        </w:rPr>
        <w:t xml:space="preserve">into </w:t>
      </w:r>
      <w:r>
        <w:rPr>
          <w:rFonts w:eastAsia="等线"/>
          <w:b/>
        </w:rPr>
        <w:t>11</w:t>
      </w:r>
      <w:r>
        <w:rPr>
          <w:rFonts w:eastAsia="等线"/>
        </w:rPr>
        <w:t xml:space="preserve">. </w:t>
      </w:r>
      <w:r>
        <w:rPr>
          <w:rFonts w:eastAsia="等线"/>
          <w:i/>
        </w:rPr>
        <w:t>Hint: this by-product contains three chlorine atoms.</w:t>
      </w:r>
    </w:p>
    <w:p>
      <w:pPr>
        <w:pStyle w:val="24"/>
        <w:spacing w:beforeLines="0"/>
        <w:ind w:firstLine="0" w:firstLineChars="0"/>
        <w:rPr>
          <w:rFonts w:eastAsia="等线"/>
          <w:i/>
        </w:rPr>
      </w:pPr>
    </w:p>
    <w:p>
      <w:pPr>
        <w:pStyle w:val="4"/>
      </w:pPr>
      <w:bookmarkStart w:id="81" w:name="_Toc94684442"/>
      <w:bookmarkStart w:id="82" w:name="_Toc94099324"/>
      <w:bookmarkStart w:id="83" w:name="_Toc95422982"/>
      <w:r>
        <w:t>Problem 22. Recyclable Plastic—Turning Waste into Treasure</w:t>
      </w:r>
      <w:bookmarkEnd w:id="81"/>
      <w:bookmarkEnd w:id="82"/>
      <w:bookmarkEnd w:id="83"/>
    </w:p>
    <w:p>
      <w:pPr>
        <w:spacing w:before="163"/>
        <w:ind w:firstLine="480" w:firstLineChars="200"/>
      </w:pPr>
      <w:r>
        <w:t>White pollution creates serious damage to the environment and ecosystems, and the topic about recyclable plastic and degradable polymers has gained widespread attention in recent years. Polyethylene (PE) is the largest-volume plastic in the world, with annual production exceeding 100 million metric tons. In contrast to other plastics, PE is remarkably inert with necessitating pyrolysis temperature above 400 °C, which is due to all atoms of PE being connected by strong single C-C and C-H bonds, leading to tremendous stability. Therefore, to endow PE with degradability, we need to start with activation of C-H bond or C-C bond.</w:t>
      </w:r>
    </w:p>
    <w:p>
      <w:pPr>
        <w:spacing w:before="163"/>
        <w:rPr>
          <w:b/>
          <w:color w:val="FF0000"/>
        </w:rPr>
      </w:pPr>
      <w:r>
        <w:rPr>
          <w:b/>
        </w:rPr>
        <w:t>Part A</w:t>
      </w:r>
    </w:p>
    <w:p>
      <w:pPr>
        <w:spacing w:before="0" w:beforeLines="0"/>
        <w:ind w:firstLine="480" w:firstLineChars="200"/>
      </w:pPr>
      <w:r>
        <w:rPr>
          <w:rFonts w:eastAsia="宋体"/>
        </w:rPr>
        <w:t>A strategy for PE degradation has been developed by Chinese scientist, based on a tandem catalytic cross alkene metathesis shown below. First, the dehydrogenation catalyst removes hydrogen from both PE and a light alkane to form unsaturated species and [Ir-H</w:t>
      </w:r>
      <w:r>
        <w:rPr>
          <w:rFonts w:eastAsia="宋体"/>
          <w:vertAlign w:val="subscript"/>
        </w:rPr>
        <w:t>2</w:t>
      </w:r>
      <w:r>
        <w:rPr>
          <w:rFonts w:eastAsia="宋体"/>
        </w:rPr>
        <w:t>], then the alkene metathesis catalyst scrambles the alkenes, and finally hydrogenation of the newly formed alkenes with [Ir-H</w:t>
      </w:r>
      <w:r>
        <w:rPr>
          <w:rFonts w:eastAsia="宋体"/>
          <w:vertAlign w:val="subscript"/>
        </w:rPr>
        <w:t>2</w:t>
      </w:r>
      <w:r>
        <w:rPr>
          <w:rFonts w:eastAsia="宋体"/>
        </w:rPr>
        <w:t>] affords saturated alkanes. Consequently, the PE chain is cut into two pieces, and after multiple cycles with light alkanes, PE will be eventually converted to short hydrocarbons for industrial use as oil and waxes.</w:t>
      </w:r>
    </w:p>
    <w:p>
      <w:pPr>
        <w:spacing w:before="0" w:beforeLines="0"/>
        <w:jc w:val="center"/>
      </w:pPr>
      <w:r>
        <w:rPr>
          <w:rFonts w:hint="eastAsia" w:asciiTheme="minorHAnsi" w:hAnsiTheme="minorHAnsi" w:cstheme="minorBidi"/>
          <w:sz w:val="21"/>
          <w:szCs w:val="22"/>
        </w:rPr>
        <w:object>
          <v:shape id="_x0000_i1126" o:spt="75" type="#_x0000_t75" style="height:264.5pt;width:299.5pt;" o:ole="t" filled="f" o:preferrelative="t" stroked="f" coordsize="21600,21600">
            <v:path/>
            <v:fill on="f" focussize="0,0"/>
            <v:stroke on="f" joinstyle="miter"/>
            <v:imagedata r:id="rId249" o:title=""/>
            <o:lock v:ext="edit" aspectratio="t"/>
            <w10:wrap type="none"/>
            <w10:anchorlock/>
          </v:shape>
          <o:OLEObject Type="Embed" ProgID="ChemDraw.Document.6.0" ShapeID="_x0000_i1126" DrawAspect="Content" ObjectID="_1468075826" r:id="rId248">
            <o:LockedField>false</o:LockedField>
          </o:OLEObject>
        </w:object>
      </w:r>
    </w:p>
    <w:p>
      <w:pPr>
        <w:spacing w:before="163"/>
      </w:pPr>
      <w:r>
        <w:rPr>
          <w:b/>
        </w:rPr>
        <w:t>22-1</w:t>
      </w:r>
      <w:r>
        <w:t xml:space="preserve"> The dehydrogenation and hydrogenation process require a coordination catalyst [Ir], the synthetic route of which is shown below, </w:t>
      </w:r>
      <w:r>
        <w:rPr>
          <w:b/>
          <w:u w:val="single"/>
        </w:rPr>
        <w:t>draw</w:t>
      </w:r>
      <w:r>
        <w:t xml:space="preserve"> the structures of </w:t>
      </w:r>
      <w:r>
        <w:rPr>
          <w:b/>
          <w:bCs/>
        </w:rPr>
        <w:t xml:space="preserve">1 </w:t>
      </w:r>
      <w:r>
        <w:t xml:space="preserve">and </w:t>
      </w:r>
      <w:r>
        <w:rPr>
          <w:b/>
          <w:bCs/>
        </w:rPr>
        <w:t>2</w:t>
      </w:r>
      <w:r>
        <w:rPr>
          <w:bCs/>
        </w:rPr>
        <w:t xml:space="preserve">. </w:t>
      </w:r>
      <w:r>
        <w:t xml:space="preserve">Known that </w:t>
      </w:r>
      <w:r>
        <w:rPr>
          <w:b/>
        </w:rPr>
        <w:t>2</w:t>
      </w:r>
      <w:r>
        <w:t xml:space="preserve"> contains two five-membered cycles.</w:t>
      </w:r>
    </w:p>
    <w:p>
      <w:pPr>
        <w:spacing w:before="0" w:beforeLines="0"/>
        <w:jc w:val="center"/>
      </w:pPr>
      <w:r>
        <w:object>
          <v:shape id="_x0000_i1127" o:spt="75" type="#_x0000_t75" style="height:170pt;width:453pt;" o:ole="t" filled="f" o:preferrelative="t" stroked="f" coordsize="21600,21600">
            <v:path/>
            <v:fill on="f" focussize="0,0"/>
            <v:stroke on="f" joinstyle="miter"/>
            <v:imagedata r:id="rId251" o:title=""/>
            <o:lock v:ext="edit" aspectratio="t"/>
            <w10:wrap type="none"/>
            <w10:anchorlock/>
          </v:shape>
          <o:OLEObject Type="Embed" ProgID="ChemDraw.Document.6.0" ShapeID="_x0000_i1127" DrawAspect="Content" ObjectID="_1468075827" r:id="rId250">
            <o:LockedField>false</o:LockedField>
          </o:OLEObject>
        </w:object>
      </w:r>
    </w:p>
    <w:p>
      <w:pPr>
        <w:spacing w:before="163"/>
        <w:jc w:val="left"/>
        <w:textAlignment w:val="center"/>
      </w:pPr>
      <w:r>
        <w:rPr>
          <w:b/>
        </w:rPr>
        <w:t>22-2</w:t>
      </w:r>
      <w:r>
        <w:t xml:space="preserve"> To investigate the exact reaction site,PE is represented as</w:t>
      </w:r>
      <w:r>
        <w:object>
          <v:shape id="_x0000_i1128" o:spt="75" type="#_x0000_t75" style="height:17pt;width:102pt;" o:ole="t" filled="f" o:preferrelative="t" stroked="f" coordsize="21600,21600">
            <v:path/>
            <v:fill on="f" focussize="0,0"/>
            <v:stroke on="f" joinstyle="miter"/>
            <v:imagedata r:id="rId253" o:title=""/>
            <o:lock v:ext="edit" aspectratio="f"/>
            <w10:wrap type="none"/>
            <w10:anchorlock/>
          </v:shape>
          <o:OLEObject Type="Embed" ProgID="ChemDraw.Document.6.0" ShapeID="_x0000_i1128" DrawAspect="Content" ObjectID="_1468075828" r:id="rId252">
            <o:LockedField>false</o:LockedField>
          </o:OLEObject>
        </w:object>
      </w:r>
      <w:r>
        <w:t xml:space="preserve">, and the light alkane added is represented as </w:t>
      </w:r>
      <w:r>
        <w:object>
          <v:shape id="_x0000_i1129" o:spt="75" type="#_x0000_t75" style="height:19pt;width:110pt;" o:ole="t" filled="f" o:preferrelative="t" stroked="f" coordsize="21600,21600">
            <v:path/>
            <v:fill on="f" focussize="0,0"/>
            <v:stroke on="f" joinstyle="miter"/>
            <v:imagedata r:id="rId255" o:title=""/>
            <o:lock v:ext="edit" aspectratio="f"/>
            <w10:wrap type="none"/>
            <w10:anchorlock/>
          </v:shape>
          <o:OLEObject Type="Embed" ProgID="ChemDraw.Document.6.0" ShapeID="_x0000_i1129" DrawAspect="Content" ObjectID="_1468075829" r:id="rId254">
            <o:LockedField>false</o:LockedField>
          </o:OLEObject>
        </w:object>
      </w:r>
      <w:r>
        <w:t>(assume m</w:t>
      </w:r>
      <w:r>
        <w:rPr>
          <w:vertAlign w:val="subscript"/>
        </w:rPr>
        <w:t>1</w:t>
      </w:r>
      <w:r>
        <w:t xml:space="preserve"> &gt; m</w:t>
      </w:r>
      <w:r>
        <w:rPr>
          <w:vertAlign w:val="subscript"/>
        </w:rPr>
        <w:t>2</w:t>
      </w:r>
      <w:r>
        <w:t xml:space="preserve"> &gt;&gt; n</w:t>
      </w:r>
      <w:r>
        <w:rPr>
          <w:vertAlign w:val="subscript"/>
        </w:rPr>
        <w:t>1</w:t>
      </w:r>
      <w:r>
        <w:t xml:space="preserve"> &gt; n</w:t>
      </w:r>
      <w:r>
        <w:rPr>
          <w:vertAlign w:val="subscript"/>
        </w:rPr>
        <w:t>2</w:t>
      </w:r>
      <w:r>
        <w:t xml:space="preserve"> &gt; 0) ,then the process can be simplified as follow (the symbol ‘&gt;&gt;’ means ‘far more than’):</w:t>
      </w:r>
    </w:p>
    <w:p>
      <w:pPr>
        <w:spacing w:before="0" w:beforeLines="0"/>
        <w:jc w:val="center"/>
      </w:pPr>
      <w:r>
        <w:rPr>
          <w:rFonts w:hint="eastAsia" w:asciiTheme="minorHAnsi" w:hAnsiTheme="minorHAnsi" w:cstheme="minorBidi"/>
          <w:sz w:val="21"/>
          <w:szCs w:val="22"/>
        </w:rPr>
        <w:object>
          <v:shape id="_x0000_i1130" o:spt="75" type="#_x0000_t75" style="height:61pt;width:403pt;" o:ole="t" filled="f" o:preferrelative="t" stroked="f" coordsize="21600,21600">
            <v:path/>
            <v:fill on="f" focussize="0,0"/>
            <v:stroke on="f" joinstyle="miter"/>
            <v:imagedata r:id="rId257" o:title=""/>
            <o:lock v:ext="edit" aspectratio="t"/>
            <w10:wrap type="none"/>
            <w10:anchorlock/>
          </v:shape>
          <o:OLEObject Type="Embed" ProgID="ChemDraw.Document.6.0" ShapeID="_x0000_i1130" DrawAspect="Content" ObjectID="_1468075830" r:id="rId256">
            <o:LockedField>false</o:LockedField>
          </o:OLEObject>
        </w:object>
      </w:r>
    </w:p>
    <w:p>
      <w:pPr>
        <w:spacing w:before="163"/>
        <w:textAlignment w:val="center"/>
      </w:pPr>
      <w:r>
        <w:t xml:space="preserve">Assuming that in the first step, there are 3 different kinds of </w:t>
      </w:r>
      <w:r>
        <w:rPr>
          <w:b/>
        </w:rPr>
        <w:t>A</w:t>
      </w:r>
      <w:r>
        <w:t xml:space="preserve">, the dehydrogenation product of PE (the possible dehydrogenation site: </w:t>
      </w:r>
      <w:r>
        <w:object>
          <v:shape id="_x0000_i1131" o:spt="75" type="#_x0000_t75" style="height:27.5pt;width:105pt;" o:ole="t" filled="f" o:preferrelative="t" stroked="f" coordsize="21600,21600">
            <v:path/>
            <v:fill on="f" focussize="0,0"/>
            <v:stroke on="f" joinstyle="miter"/>
            <v:imagedata r:id="rId259" o:title=""/>
            <o:lock v:ext="edit" aspectratio="t"/>
            <w10:wrap type="none"/>
            <w10:anchorlock/>
          </v:shape>
          <o:OLEObject Type="Embed" ProgID="ChemDraw.Document.6.0" ShapeID="_x0000_i1131" DrawAspect="Content" ObjectID="_1468075831" r:id="rId258">
            <o:LockedField>false</o:LockedField>
          </o:OLEObject>
        </w:object>
      </w:r>
      <w:r>
        <w:t xml:space="preserve">). Similarly, there are 4 different kind of </w:t>
      </w:r>
      <w:r>
        <w:rPr>
          <w:b/>
        </w:rPr>
        <w:t>B</w:t>
      </w:r>
      <w:r>
        <w:t>, the dehydrogenation product of light alkane (</w:t>
      </w:r>
      <w:r>
        <w:rPr>
          <w:rFonts w:eastAsia="宋体"/>
        </w:rPr>
        <w:t>regardless of geometric isomerism, assuming that n</w:t>
      </w:r>
      <w:r>
        <w:rPr>
          <w:rFonts w:eastAsia="宋体"/>
          <w:vertAlign w:val="subscript"/>
        </w:rPr>
        <w:t>1</w:t>
      </w:r>
      <w:r>
        <w:rPr>
          <w:rFonts w:eastAsia="宋体"/>
        </w:rPr>
        <w:t xml:space="preserve"> and n</w:t>
      </w:r>
      <w:r>
        <w:rPr>
          <w:rFonts w:eastAsia="宋体"/>
          <w:vertAlign w:val="subscript"/>
        </w:rPr>
        <w:t>2</w:t>
      </w:r>
      <w:r>
        <w:rPr>
          <w:rFonts w:eastAsia="宋体"/>
        </w:rPr>
        <w:t xml:space="preserve"> are too small for being regarded as polymers</w:t>
      </w:r>
      <w:r>
        <w:t>).</w:t>
      </w:r>
    </w:p>
    <w:p>
      <w:pPr>
        <w:spacing w:before="163"/>
      </w:pPr>
      <w:r>
        <w:t xml:space="preserve">After one cycle of reactions, there are </w:t>
      </w:r>
      <w:r>
        <w:rPr>
          <w:b/>
          <w:u w:val="single"/>
        </w:rPr>
        <w:t>at most</w:t>
      </w:r>
      <w:r>
        <w:t xml:space="preserve"> ______ possible kinds of polymers in mixture </w:t>
      </w:r>
      <w:r>
        <w:rPr>
          <w:rFonts w:ascii="Arial" w:hAnsi="Arial" w:cs="Arial"/>
          <w:b/>
          <w:bCs/>
        </w:rPr>
        <w:t>C</w:t>
      </w:r>
      <w:r>
        <w:t>.</w:t>
      </w:r>
    </w:p>
    <w:p>
      <w:pPr>
        <w:spacing w:before="163"/>
      </w:pPr>
      <w:r>
        <w:rPr>
          <w:b/>
        </w:rPr>
        <w:t>22-3</w:t>
      </w:r>
      <w:r>
        <w:t xml:space="preserve"> In question 1.2, if </w:t>
      </w:r>
      <w:bookmarkStart w:id="84" w:name="_Hlk77706293"/>
      <w:r>
        <w:t>in the real reaction m</w:t>
      </w:r>
      <w:r>
        <w:rPr>
          <w:vertAlign w:val="subscript"/>
        </w:rPr>
        <w:t>1</w:t>
      </w:r>
      <w:r>
        <w:t xml:space="preserve"> = 40 and m</w:t>
      </w:r>
      <w:r>
        <w:rPr>
          <w:vertAlign w:val="subscript"/>
        </w:rPr>
        <w:t>2</w:t>
      </w:r>
      <w:r>
        <w:t xml:space="preserve"> = 38</w:t>
      </w:r>
      <w:bookmarkEnd w:id="84"/>
      <w:r>
        <w:t xml:space="preserve"> (also with 3 possible dehydrogenation site), the light alkane added is n-hexane (CH</w:t>
      </w:r>
      <w:r>
        <w:rPr>
          <w:vertAlign w:val="subscript"/>
        </w:rPr>
        <w:t>3</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3</w:t>
      </w:r>
      <w:r>
        <w:t xml:space="preserve">), and the hexane may dehydrogenate anywhere to form C=C double bond, </w:t>
      </w:r>
      <w:r>
        <w:rPr>
          <w:rFonts w:eastAsia="宋体"/>
        </w:rPr>
        <w:t xml:space="preserve">then after one cycle of reactions, there are </w:t>
      </w:r>
      <w:r>
        <w:rPr>
          <w:rFonts w:eastAsia="宋体"/>
          <w:b/>
          <w:u w:val="single"/>
        </w:rPr>
        <w:t>at most</w:t>
      </w:r>
      <w:r>
        <w:rPr>
          <w:rFonts w:eastAsia="宋体"/>
        </w:rPr>
        <w:t xml:space="preserve"> ______ possible kinds of polymers in mixture </w:t>
      </w:r>
      <w:r>
        <w:rPr>
          <w:rFonts w:eastAsia="宋体"/>
          <w:b/>
          <w:bCs/>
        </w:rPr>
        <w:t>D</w:t>
      </w:r>
      <w:r>
        <w:rPr>
          <w:rFonts w:eastAsia="宋体"/>
        </w:rPr>
        <w:t>.</w:t>
      </w:r>
    </w:p>
    <w:p>
      <w:pPr>
        <w:spacing w:before="163"/>
      </w:pPr>
      <w:r>
        <w:rPr>
          <w:b/>
        </w:rPr>
        <w:t>22-4</w:t>
      </w:r>
      <w:r>
        <w:t xml:space="preserve"> Actually most of the polymer materials contain side chain or heteroatoms, which are not that ‘stubborn’ as PE and more suitable for other degradation methods. </w:t>
      </w:r>
      <w:r>
        <w:rPr>
          <w:b/>
          <w:u w:val="single"/>
        </w:rPr>
        <w:t>Choose</w:t>
      </w:r>
      <w:r>
        <w:t xml:space="preserve"> the polymer material from below that is the most suitable for degradation by </w:t>
      </w:r>
      <w:r>
        <w:rPr>
          <w:rFonts w:eastAsia="宋体"/>
        </w:rPr>
        <w:t>alkene</w:t>
      </w:r>
      <w:r>
        <w:t xml:space="preserve"> metathesis.</w:t>
      </w:r>
    </w:p>
    <w:p>
      <w:pPr>
        <w:spacing w:before="163"/>
        <w:ind w:firstLine="420"/>
      </w:pPr>
      <w:r>
        <w:t>(a) Polypropylene</w:t>
      </w:r>
      <w:r>
        <w:tab/>
      </w:r>
      <w:r>
        <w:t>(b) Phenolic Resin</w:t>
      </w:r>
      <w:r>
        <w:tab/>
      </w:r>
      <w:r>
        <w:t xml:space="preserve">(c) Polyamide </w:t>
      </w:r>
      <w:r>
        <w:tab/>
      </w:r>
      <w:r>
        <w:t>(d) Polyurethane</w:t>
      </w:r>
    </w:p>
    <w:p>
      <w:pPr>
        <w:spacing w:before="163"/>
      </w:pPr>
      <w:r>
        <w:rPr>
          <w:b/>
        </w:rPr>
        <w:t>22-5</w:t>
      </w:r>
      <w:r>
        <w:t xml:space="preserve"> The early polymer degradation mainly relies on thermolysis. At certain temperature, firstly the C-C bond in the polymer main chain breaks into free radicals, and then comes to other reactions. Think about why thermolysis of PMMA (polymethyl methacrylate) mainly produces monomers (MMA, methyl methacrylate), while thermolysis of PE produces only 1% of monomer and a lot of fragments with large molecular weight? According to the following polymer structure, </w:t>
      </w:r>
      <w:r>
        <w:rPr>
          <w:b/>
          <w:u w:val="single"/>
        </w:rPr>
        <w:t>choose</w:t>
      </w:r>
      <w:r>
        <w:t xml:space="preserve"> the most appropriate reason.</w:t>
      </w:r>
    </w:p>
    <w:p>
      <w:pPr>
        <w:spacing w:before="0" w:beforeLines="0"/>
        <w:jc w:val="center"/>
      </w:pPr>
      <w:r>
        <w:object>
          <v:shape id="_x0000_i1132" o:spt="75" type="#_x0000_t75" style="height:57.5pt;width:83pt;" o:ole="t" filled="f" o:preferrelative="t" stroked="f" coordsize="21600,21600">
            <v:path/>
            <v:fill on="f" focussize="0,0"/>
            <v:stroke on="f" joinstyle="miter"/>
            <v:imagedata r:id="rId261" o:title=""/>
            <o:lock v:ext="edit" aspectratio="t"/>
            <w10:wrap type="none"/>
            <w10:anchorlock/>
          </v:shape>
          <o:OLEObject Type="Embed" ProgID="ChemDraw.Document.6.0" ShapeID="_x0000_i1132" DrawAspect="Content" ObjectID="_1468075832" r:id="rId260">
            <o:LockedField>false</o:LockedField>
          </o:OLEObject>
        </w:object>
      </w:r>
    </w:p>
    <w:p>
      <w:pPr>
        <w:spacing w:before="0" w:beforeLines="0"/>
        <w:ind w:firstLine="480" w:firstLineChars="200"/>
      </w:pPr>
      <w:r>
        <w:t>(a) PMMA doesn’t melt when heated, but PE melts first when heated.</w:t>
      </w:r>
    </w:p>
    <w:p>
      <w:pPr>
        <w:spacing w:before="0" w:beforeLines="0"/>
        <w:ind w:firstLine="480" w:firstLineChars="200"/>
      </w:pPr>
      <w:r>
        <w:t>(b) PMMA contains hydrolyzable ester side groups, but PE is non-hydrolyzable.</w:t>
      </w:r>
    </w:p>
    <w:p>
      <w:pPr>
        <w:spacing w:before="0" w:beforeLines="0"/>
        <w:ind w:firstLine="480" w:firstLineChars="200"/>
      </w:pPr>
      <w:r>
        <w:t>(c) PMMA has lower thermolysis temperature, but that of PE is higher.</w:t>
      </w:r>
    </w:p>
    <w:p>
      <w:pPr>
        <w:spacing w:before="0" w:beforeLines="0"/>
        <w:ind w:left="840" w:leftChars="200" w:hanging="360" w:hangingChars="150"/>
      </w:pPr>
      <w:r>
        <w:t>(d) PMMA side groups stabilizes free radicals, but free radicals from PE is unstable.</w:t>
      </w:r>
    </w:p>
    <w:p>
      <w:pPr>
        <w:spacing w:before="163"/>
        <w:rPr>
          <w:b/>
        </w:rPr>
      </w:pPr>
      <w:r>
        <w:rPr>
          <w:b/>
        </w:rPr>
        <w:t>Part B</w:t>
      </w:r>
    </w:p>
    <w:p>
      <w:pPr>
        <w:spacing w:before="163"/>
      </w:pPr>
      <w:r>
        <w:t>It is reported that by introducing low density of oxygen-containing functional groups into the hydrocarbon chain, the crystalline structure and the desirable material properties of PE can be fully retained with great recyclability (recovery rate &gt; 96%). These so called “PE” are actually polyesters, which can be synthesized by monomers from biorefining of plant oils:</w:t>
      </w:r>
    </w:p>
    <w:p>
      <w:pPr>
        <w:spacing w:before="0" w:beforeLines="0"/>
        <w:jc w:val="center"/>
      </w:pPr>
      <w:r>
        <w:object>
          <v:shape id="_x0000_i1133" o:spt="75" type="#_x0000_t75" style="height:129.5pt;width:377pt;" o:ole="t" filled="f" o:preferrelative="t" stroked="f" coordsize="21600,21600">
            <v:path/>
            <v:fill on="f" focussize="0,0"/>
            <v:stroke on="f" joinstyle="miter"/>
            <v:imagedata r:id="rId263" o:title=""/>
            <o:lock v:ext="edit" aspectratio="t"/>
            <w10:wrap type="none"/>
            <w10:anchorlock/>
          </v:shape>
          <o:OLEObject Type="Embed" ProgID="ChemDraw.Document.6.0" ShapeID="_x0000_i1133" DrawAspect="Content" ObjectID="_1468075833" r:id="rId262">
            <o:LockedField>false</o:LockedField>
          </o:OLEObject>
        </w:object>
      </w:r>
    </w:p>
    <w:p>
      <w:pPr>
        <w:spacing w:before="163"/>
      </w:pPr>
      <w:r>
        <w:rPr>
          <w:b/>
        </w:rPr>
        <w:t>22-6</w:t>
      </w:r>
      <w:r>
        <w:t xml:space="preserve"> </w:t>
      </w:r>
      <w:r>
        <w:rPr>
          <w:b/>
          <w:u w:val="single"/>
        </w:rPr>
        <w:t>Why</w:t>
      </w:r>
      <w:r>
        <w:t xml:space="preserve"> these polymers are degradable?</w:t>
      </w:r>
    </w:p>
    <w:p>
      <w:pPr>
        <w:spacing w:before="0" w:beforeLines="0"/>
        <w:ind w:firstLine="480" w:firstLineChars="200"/>
      </w:pPr>
      <w:r>
        <w:t>(a) The polymers contain carbon and hydrogen, which is flammable.</w:t>
      </w:r>
    </w:p>
    <w:p>
      <w:pPr>
        <w:spacing w:before="0" w:beforeLines="0"/>
        <w:ind w:firstLine="480" w:firstLineChars="200"/>
      </w:pPr>
      <w:r>
        <w:t>(b) The polymer materials have great mechanical properties.</w:t>
      </w:r>
    </w:p>
    <w:p>
      <w:pPr>
        <w:spacing w:before="0" w:beforeLines="0"/>
        <w:ind w:firstLine="480" w:firstLineChars="200"/>
      </w:pPr>
      <w:r>
        <w:t>(c) The polymer chain contains ester bonds, which can be nucleophilic attacked.</w:t>
      </w:r>
    </w:p>
    <w:p>
      <w:pPr>
        <w:spacing w:before="163"/>
      </w:pPr>
      <w:r>
        <w:rPr>
          <w:b/>
        </w:rPr>
        <w:t>22-7</w:t>
      </w:r>
      <w:r>
        <w:t xml:space="preserve"> The structure and synthetic route of polymer </w:t>
      </w:r>
      <w:r>
        <w:rPr>
          <w:b/>
        </w:rPr>
        <w:t>P1</w:t>
      </w:r>
      <w:r>
        <w:t xml:space="preserve"> and </w:t>
      </w:r>
      <w:r>
        <w:rPr>
          <w:b/>
        </w:rPr>
        <w:t>P2</w:t>
      </w:r>
      <w:r>
        <w:t xml:space="preserve"> is shown above. </w:t>
      </w:r>
      <w:r>
        <w:rPr>
          <w:b/>
        </w:rPr>
        <w:t>P1</w:t>
      </w:r>
      <w:r>
        <w:t xml:space="preserve"> is polymerized from monomer </w:t>
      </w:r>
      <w:r>
        <w:rPr>
          <w:b/>
        </w:rPr>
        <w:t xml:space="preserve">M1 </w:t>
      </w:r>
      <w:r>
        <w:t xml:space="preserve">and monomer </w:t>
      </w:r>
      <w:r>
        <w:rPr>
          <w:b/>
        </w:rPr>
        <w:t>M2</w:t>
      </w:r>
      <w:r>
        <w:t xml:space="preserve">, </w:t>
      </w:r>
      <w:r>
        <w:rPr>
          <w:b/>
        </w:rPr>
        <w:t>P2</w:t>
      </w:r>
      <w:r>
        <w:t xml:space="preserve"> is polymerized from monomer</w:t>
      </w:r>
      <w:r>
        <w:rPr>
          <w:b/>
        </w:rPr>
        <w:t xml:space="preserve"> M2</w:t>
      </w:r>
      <w:r>
        <w:t xml:space="preserve">, </w:t>
      </w:r>
      <w:r>
        <w:rPr>
          <w:b/>
        </w:rPr>
        <w:t xml:space="preserve">M2 </w:t>
      </w:r>
      <w:r>
        <w:t>can be reduced from</w:t>
      </w:r>
      <w:r>
        <w:rPr>
          <w:b/>
          <w:bCs/>
        </w:rPr>
        <w:t xml:space="preserve"> M1</w:t>
      </w:r>
      <w:r>
        <w:t xml:space="preserve">. </w:t>
      </w:r>
      <w:r>
        <w:rPr>
          <w:b/>
          <w:u w:val="single"/>
        </w:rPr>
        <w:t>Draw</w:t>
      </w:r>
      <w:r>
        <w:t xml:space="preserve"> the structure of monomer </w:t>
      </w:r>
      <w:r>
        <w:rPr>
          <w:b/>
        </w:rPr>
        <w:t>M1</w:t>
      </w:r>
      <w:r>
        <w:t xml:space="preserve"> and </w:t>
      </w:r>
      <w:r>
        <w:rPr>
          <w:b/>
          <w:bCs/>
        </w:rPr>
        <w:t>M2</w:t>
      </w:r>
      <w:r>
        <w:rPr>
          <w:bCs/>
        </w:rPr>
        <w:t>.</w:t>
      </w:r>
    </w:p>
    <w:p>
      <w:pPr>
        <w:spacing w:before="163"/>
      </w:pPr>
      <w:r>
        <w:rPr>
          <w:b/>
        </w:rPr>
        <w:t>22-8</w:t>
      </w:r>
      <w:r>
        <w:t xml:space="preserve"> The FT-IR spectrum results of two polymers are shown below, </w:t>
      </w:r>
      <w:r>
        <w:rPr>
          <w:b/>
          <w:u w:val="single"/>
        </w:rPr>
        <w:t>distinguish</w:t>
      </w:r>
      <w:r>
        <w:t xml:space="preserve"> whether they belong to </w:t>
      </w:r>
      <w:r>
        <w:rPr>
          <w:rFonts w:ascii="Arial" w:hAnsi="Arial" w:cs="Arial"/>
          <w:b/>
        </w:rPr>
        <w:t>P1</w:t>
      </w:r>
      <w:r>
        <w:rPr>
          <w:bCs/>
        </w:rPr>
        <w:t xml:space="preserve"> or </w:t>
      </w:r>
      <w:r>
        <w:rPr>
          <w:rFonts w:ascii="Arial" w:hAnsi="Arial" w:cs="Arial"/>
          <w:b/>
        </w:rPr>
        <w:t>P2</w:t>
      </w:r>
      <w:r>
        <w:rPr>
          <w:bCs/>
        </w:rPr>
        <w:t>.</w:t>
      </w:r>
    </w:p>
    <w:p>
      <w:pPr>
        <w:spacing w:before="163"/>
        <w:jc w:val="center"/>
        <w:rPr>
          <w:color w:val="FF0000"/>
        </w:rPr>
      </w:pPr>
      <w:r>
        <w:rPr>
          <w:color w:val="FF0000"/>
        </w:rPr>
        <w:drawing>
          <wp:inline distT="0" distB="0" distL="0" distR="0">
            <wp:extent cx="4982210" cy="2276475"/>
            <wp:effectExtent l="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a:xfrm>
                      <a:off x="0" y="0"/>
                      <a:ext cx="4986093" cy="2278165"/>
                    </a:xfrm>
                    <a:prstGeom prst="rect">
                      <a:avLst/>
                    </a:prstGeom>
                    <a:noFill/>
                  </pic:spPr>
                </pic:pic>
              </a:graphicData>
            </a:graphic>
          </wp:inline>
        </w:drawing>
      </w:r>
    </w:p>
    <w:p>
      <w:pPr>
        <w:spacing w:before="163"/>
      </w:pPr>
      <w:r>
        <w:rPr>
          <w:b/>
        </w:rPr>
        <w:t>22-9</w:t>
      </w:r>
      <w:r>
        <w:t xml:space="preserve"> Polymer </w:t>
      </w:r>
      <w:r>
        <w:rPr>
          <w:b/>
        </w:rPr>
        <w:t>P1</w:t>
      </w:r>
      <w:r>
        <w:t xml:space="preserve"> and </w:t>
      </w:r>
      <w:r>
        <w:rPr>
          <w:b/>
        </w:rPr>
        <w:t>P2</w:t>
      </w:r>
      <w:r>
        <w:t xml:space="preserve"> can be almost completely degraded, and their degradation products can be recycled for synthesis of new materials. Choose the correct degradation mixture under different conditions and </w:t>
      </w:r>
      <w:r>
        <w:rPr>
          <w:b/>
          <w:u w:val="single"/>
        </w:rPr>
        <w:t>mark</w:t>
      </w:r>
      <w:r>
        <w:t xml:space="preserve"> whether they are </w:t>
      </w:r>
      <w:r>
        <w:rPr>
          <w:b/>
        </w:rPr>
        <w:t>R1</w:t>
      </w:r>
      <w:r>
        <w:t xml:space="preserve">, </w:t>
      </w:r>
      <w:r>
        <w:rPr>
          <w:b/>
        </w:rPr>
        <w:t>R2</w:t>
      </w:r>
      <w:r>
        <w:t xml:space="preserve"> and </w:t>
      </w:r>
      <w:r>
        <w:rPr>
          <w:b/>
        </w:rPr>
        <w:t>R3</w:t>
      </w:r>
      <w:r>
        <w:t>.</w:t>
      </w:r>
    </w:p>
    <w:p>
      <w:pPr>
        <w:spacing w:before="163"/>
        <w:jc w:val="center"/>
      </w:pPr>
      <w:bookmarkStart w:id="85" w:name="_Hlk81818426"/>
      <w:r>
        <w:object>
          <v:shape id="_x0000_i1134" o:spt="75" type="#_x0000_t75" style="height:142pt;width:416.5pt;" o:ole="t" filled="f" o:preferrelative="t" stroked="f" coordsize="21600,21600">
            <v:path/>
            <v:fill on="f" focussize="0,0"/>
            <v:stroke on="f" joinstyle="miter"/>
            <v:imagedata r:id="rId266" o:title=""/>
            <o:lock v:ext="edit" aspectratio="t"/>
            <w10:wrap type="none"/>
            <w10:anchorlock/>
          </v:shape>
          <o:OLEObject Type="Embed" ProgID="ChemDraw.Document.6.0" ShapeID="_x0000_i1134" DrawAspect="Content" ObjectID="_1468075834" r:id="rId265">
            <o:LockedField>false</o:LockedField>
          </o:OLEObject>
        </w:object>
      </w:r>
      <w:bookmarkEnd w:id="85"/>
    </w:p>
    <w:p>
      <w:pPr>
        <w:spacing w:before="163"/>
        <w:jc w:val="center"/>
      </w:pPr>
    </w:p>
    <w:p>
      <w:pPr>
        <w:pStyle w:val="4"/>
      </w:pPr>
      <w:bookmarkStart w:id="86" w:name="_Toc94684443"/>
      <w:bookmarkStart w:id="87" w:name="_Toc95422983"/>
      <w:r>
        <w:t>Problem 23. The combustion of water gas</w:t>
      </w:r>
      <w:bookmarkEnd w:id="86"/>
      <w:bookmarkEnd w:id="87"/>
    </w:p>
    <w:p>
      <w:pPr>
        <w:spacing w:before="163" w:after="163" w:afterLines="50"/>
        <w:ind w:firstLine="480" w:firstLineChars="200"/>
      </w:pPr>
      <w:r>
        <w:t xml:space="preserve">Water gas is a mixture of </w:t>
      </w:r>
      <w:r>
        <w:rPr>
          <w:rFonts w:hint="eastAsia"/>
        </w:rPr>
        <w:t>H</w:t>
      </w:r>
      <w:r>
        <w:rPr>
          <w:rFonts w:hint="eastAsia"/>
          <w:vertAlign w:val="subscript"/>
        </w:rPr>
        <w:t>2</w:t>
      </w:r>
      <w:r>
        <w:rPr>
          <w:rFonts w:hint="eastAsia"/>
        </w:rPr>
        <w:t xml:space="preserve"> (g</w:t>
      </w:r>
      <w:r>
        <w:t xml:space="preserve">) and </w:t>
      </w:r>
      <w:r>
        <w:rPr>
          <w:rFonts w:hint="eastAsia"/>
        </w:rPr>
        <w:t>CO</w:t>
      </w:r>
      <w:r>
        <w:t xml:space="preserve"> </w:t>
      </w:r>
      <w:r>
        <w:rPr>
          <w:rFonts w:hint="eastAsia"/>
        </w:rPr>
        <w:t>(g)</w:t>
      </w:r>
      <w:r>
        <w:t xml:space="preserve"> with the molar ratio of 1:1. </w:t>
      </w:r>
      <w:r>
        <w:rPr>
          <w:rFonts w:hint="eastAsia"/>
        </w:rPr>
        <w:t>I</w:t>
      </w:r>
      <w:r>
        <w:t>n order to achieve its complete combustion, the amount of O</w:t>
      </w:r>
      <w:r>
        <w:rPr>
          <w:vertAlign w:val="subscript"/>
        </w:rPr>
        <w:t>2</w:t>
      </w:r>
      <w:r>
        <w:t xml:space="preserve"> provided in the form of air </w:t>
      </w:r>
      <w:r>
        <w:rPr>
          <w:rFonts w:hint="eastAsia"/>
        </w:rPr>
        <w:t>(21% O</w:t>
      </w:r>
      <w:r>
        <w:rPr>
          <w:rFonts w:hint="eastAsia"/>
          <w:vertAlign w:val="subscript"/>
        </w:rPr>
        <w:t>2</w:t>
      </w:r>
      <w:r>
        <w:rPr>
          <w:rFonts w:hint="eastAsia"/>
        </w:rPr>
        <w:t xml:space="preserve"> </w:t>
      </w:r>
      <w:r>
        <w:t xml:space="preserve">and </w:t>
      </w:r>
      <w:r>
        <w:rPr>
          <w:rFonts w:hint="eastAsia"/>
        </w:rPr>
        <w:t>79% N</w:t>
      </w:r>
      <w:r>
        <w:rPr>
          <w:rFonts w:hint="eastAsia"/>
          <w:vertAlign w:val="subscript"/>
        </w:rPr>
        <w:t>2</w:t>
      </w:r>
      <w:r>
        <w:rPr>
          <w:rFonts w:hint="eastAsia"/>
        </w:rPr>
        <w:t>)</w:t>
      </w:r>
      <w:r>
        <w:t xml:space="preserve"> should be twice of the amount needed from the reaction. </w:t>
      </w:r>
      <w:r>
        <w:rPr>
          <w:rFonts w:hint="eastAsia"/>
        </w:rPr>
        <w:t>A</w:t>
      </w:r>
      <w:r>
        <w:t xml:space="preserve">t </w:t>
      </w:r>
      <w:r>
        <w:rPr>
          <w:rFonts w:hint="eastAsia"/>
        </w:rPr>
        <w:t>29</w:t>
      </w:r>
      <w:r>
        <w:t xml:space="preserve">8 K, the thermodynamic data of the species involved in the reactions are listed in the table below. </w:t>
      </w:r>
    </w:p>
    <w:tbl>
      <w:tblPr>
        <w:tblStyle w:val="17"/>
        <w:tblW w:w="796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5"/>
        <w:gridCol w:w="1020"/>
        <w:gridCol w:w="1020"/>
        <w:gridCol w:w="1020"/>
        <w:gridCol w:w="1020"/>
        <w:gridCol w:w="10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65" w:type="dxa"/>
            <w:vAlign w:val="center"/>
          </w:tcPr>
          <w:p>
            <w:pPr>
              <w:spacing w:before="0" w:beforeLines="0" w:line="240" w:lineRule="auto"/>
              <w:jc w:val="center"/>
            </w:pPr>
          </w:p>
        </w:tc>
        <w:tc>
          <w:tcPr>
            <w:tcW w:w="1020" w:type="dxa"/>
            <w:vAlign w:val="center"/>
          </w:tcPr>
          <w:p>
            <w:pPr>
              <w:spacing w:before="0" w:beforeLines="0" w:line="240" w:lineRule="auto"/>
              <w:jc w:val="center"/>
            </w:pPr>
            <w:r>
              <w:rPr>
                <w:rFonts w:hint="eastAsia"/>
              </w:rPr>
              <w:t>H</w:t>
            </w:r>
            <w:r>
              <w:rPr>
                <w:vertAlign w:val="subscript"/>
              </w:rPr>
              <w:t>2</w:t>
            </w:r>
            <w:r>
              <w:t>O(g)</w:t>
            </w:r>
          </w:p>
        </w:tc>
        <w:tc>
          <w:tcPr>
            <w:tcW w:w="1020" w:type="dxa"/>
            <w:vAlign w:val="center"/>
          </w:tcPr>
          <w:p>
            <w:pPr>
              <w:spacing w:before="0" w:beforeLines="0" w:line="240" w:lineRule="auto"/>
              <w:jc w:val="center"/>
            </w:pPr>
            <w:r>
              <w:rPr>
                <w:rFonts w:hint="eastAsia"/>
              </w:rPr>
              <w:t>C</w:t>
            </w:r>
            <w:r>
              <w:t>O(g)</w:t>
            </w:r>
          </w:p>
        </w:tc>
        <w:tc>
          <w:tcPr>
            <w:tcW w:w="1020" w:type="dxa"/>
            <w:vAlign w:val="center"/>
          </w:tcPr>
          <w:p>
            <w:pPr>
              <w:spacing w:before="0" w:beforeLines="0" w:line="240" w:lineRule="auto"/>
              <w:jc w:val="center"/>
            </w:pPr>
            <w:r>
              <w:rPr>
                <w:rFonts w:hint="eastAsia"/>
              </w:rPr>
              <w:t>N</w:t>
            </w:r>
            <w:r>
              <w:rPr>
                <w:vertAlign w:val="subscript"/>
              </w:rPr>
              <w:t>2</w:t>
            </w:r>
            <w:r>
              <w:t>(g)</w:t>
            </w:r>
          </w:p>
        </w:tc>
        <w:tc>
          <w:tcPr>
            <w:tcW w:w="1020" w:type="dxa"/>
            <w:vAlign w:val="center"/>
          </w:tcPr>
          <w:p>
            <w:pPr>
              <w:spacing w:before="0" w:beforeLines="0" w:line="240" w:lineRule="auto"/>
              <w:jc w:val="center"/>
            </w:pPr>
            <w:r>
              <w:rPr>
                <w:rFonts w:hint="eastAsia"/>
              </w:rPr>
              <w:t>O</w:t>
            </w:r>
            <w:r>
              <w:rPr>
                <w:vertAlign w:val="subscript"/>
              </w:rPr>
              <w:t>2</w:t>
            </w:r>
            <w:r>
              <w:t>(g)</w:t>
            </w:r>
          </w:p>
        </w:tc>
        <w:tc>
          <w:tcPr>
            <w:tcW w:w="1020" w:type="dxa"/>
            <w:vAlign w:val="center"/>
          </w:tcPr>
          <w:p>
            <w:pPr>
              <w:spacing w:before="0" w:beforeLines="0" w:line="240" w:lineRule="auto"/>
              <w:jc w:val="center"/>
            </w:pPr>
            <w:r>
              <w:rPr>
                <w:rFonts w:hint="eastAsia"/>
              </w:rPr>
              <w:t>C</w:t>
            </w:r>
            <w:r>
              <w:t>O</w:t>
            </w:r>
            <w:r>
              <w:rPr>
                <w:vertAlign w:val="subscript"/>
              </w:rPr>
              <w:t>2</w:t>
            </w:r>
            <w:r>
              <w:t>(g)</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65" w:type="dxa"/>
            <w:vAlign w:val="center"/>
          </w:tcPr>
          <w:p>
            <w:pPr>
              <w:spacing w:before="0" w:beforeLines="0" w:line="240" w:lineRule="auto"/>
              <w:jc w:val="center"/>
            </w:pPr>
            <w:r>
              <w:rPr>
                <w:position w:val="-12"/>
              </w:rPr>
              <w:object>
                <v:shape id="_x0000_i1135" o:spt="75" type="#_x0000_t75" style="height:19pt;width:34pt;" o:ole="t" filled="f" o:preferrelative="t" stroked="f" coordsize="21600,21600">
                  <v:path/>
                  <v:fill on="f" focussize="0,0"/>
                  <v:stroke on="f" joinstyle="miter"/>
                  <v:imagedata r:id="rId72" o:title=""/>
                  <o:lock v:ext="edit" aspectratio="t"/>
                  <w10:wrap type="none"/>
                  <w10:anchorlock/>
                </v:shape>
                <o:OLEObject Type="Embed" ProgID="Equation.DSMT4" ShapeID="_x0000_i1135" DrawAspect="Content" ObjectID="_1468075835" r:id="rId267">
                  <o:LockedField>false</o:LockedField>
                </o:OLEObject>
              </w:object>
            </w:r>
            <w:r>
              <w:t>(298K) (</w:t>
            </w:r>
            <w:r>
              <w:rPr>
                <w:rFonts w:hint="eastAsia"/>
              </w:rPr>
              <w:t>k</w:t>
            </w:r>
            <w:r>
              <w:t>J mol</w:t>
            </w:r>
            <w:r>
              <w:rPr>
                <w:rFonts w:ascii="Symbol" w:hAnsi="Symbol"/>
                <w:vertAlign w:val="superscript"/>
              </w:rPr>
              <w:t></w:t>
            </w:r>
            <w:r>
              <w:rPr>
                <w:vertAlign w:val="superscript"/>
              </w:rPr>
              <w:t>1</w:t>
            </w:r>
            <w:r>
              <w:t>)</w:t>
            </w:r>
          </w:p>
        </w:tc>
        <w:tc>
          <w:tcPr>
            <w:tcW w:w="1020" w:type="dxa"/>
            <w:vAlign w:val="center"/>
          </w:tcPr>
          <w:p>
            <w:pPr>
              <w:spacing w:before="0" w:beforeLines="0" w:line="240" w:lineRule="auto"/>
              <w:jc w:val="center"/>
            </w:pPr>
            <w:r>
              <w:rPr>
                <w:rFonts w:ascii="Symbol" w:hAnsi="Symbol"/>
              </w:rPr>
              <w:t></w:t>
            </w:r>
            <w:r>
              <w:t>241.83</w:t>
            </w:r>
          </w:p>
        </w:tc>
        <w:tc>
          <w:tcPr>
            <w:tcW w:w="1020" w:type="dxa"/>
            <w:vAlign w:val="center"/>
          </w:tcPr>
          <w:p>
            <w:pPr>
              <w:spacing w:before="0" w:beforeLines="0" w:line="240" w:lineRule="auto"/>
              <w:jc w:val="center"/>
            </w:pPr>
            <w:r>
              <w:rPr>
                <w:rFonts w:ascii="Symbol" w:hAnsi="Symbol"/>
              </w:rPr>
              <w:t></w:t>
            </w:r>
            <w:r>
              <w:t>110.52</w:t>
            </w:r>
          </w:p>
        </w:tc>
        <w:tc>
          <w:tcPr>
            <w:tcW w:w="1020" w:type="dxa"/>
            <w:vAlign w:val="center"/>
          </w:tcPr>
          <w:p>
            <w:pPr>
              <w:spacing w:before="0" w:beforeLines="0" w:line="240" w:lineRule="auto"/>
              <w:jc w:val="center"/>
            </w:pPr>
          </w:p>
        </w:tc>
        <w:tc>
          <w:tcPr>
            <w:tcW w:w="1020" w:type="dxa"/>
            <w:vAlign w:val="center"/>
          </w:tcPr>
          <w:p>
            <w:pPr>
              <w:spacing w:before="0" w:beforeLines="0" w:line="240" w:lineRule="auto"/>
              <w:jc w:val="center"/>
            </w:pPr>
          </w:p>
        </w:tc>
        <w:tc>
          <w:tcPr>
            <w:tcW w:w="1020" w:type="dxa"/>
            <w:vAlign w:val="center"/>
          </w:tcPr>
          <w:p>
            <w:pPr>
              <w:spacing w:before="0" w:beforeLines="0" w:line="240" w:lineRule="auto"/>
              <w:jc w:val="center"/>
            </w:pPr>
            <w:r>
              <w:rPr>
                <w:rFonts w:ascii="Symbol" w:hAnsi="Symbol"/>
              </w:rPr>
              <w:t></w:t>
            </w:r>
            <w:r>
              <w:t>393.51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65" w:type="dxa"/>
            <w:vAlign w:val="center"/>
          </w:tcPr>
          <w:p>
            <w:pPr>
              <w:spacing w:before="0" w:beforeLines="0" w:line="240" w:lineRule="auto"/>
              <w:jc w:val="center"/>
            </w:pPr>
            <w:r>
              <w:rPr>
                <w:position w:val="-12"/>
              </w:rPr>
              <w:object>
                <v:shape id="_x0000_i1136" o:spt="75" type="#_x0000_t75" style="height:19pt;width:34pt;" o:ole="t" filled="f" o:preferrelative="t" stroked="f" coordsize="21600,21600">
                  <v:path/>
                  <v:fill on="f" focussize="0,0"/>
                  <v:stroke on="f" joinstyle="miter"/>
                  <v:imagedata r:id="rId269" o:title=""/>
                  <o:lock v:ext="edit" aspectratio="t"/>
                  <w10:wrap type="none"/>
                  <w10:anchorlock/>
                </v:shape>
                <o:OLEObject Type="Embed" ProgID="Equation.DSMT4" ShapeID="_x0000_i1136" DrawAspect="Content" ObjectID="_1468075836" r:id="rId268">
                  <o:LockedField>false</o:LockedField>
                </o:OLEObject>
              </w:object>
            </w:r>
            <w:r>
              <w:t>(298K) (</w:t>
            </w:r>
            <w:r>
              <w:rPr>
                <w:rFonts w:hint="eastAsia"/>
              </w:rPr>
              <w:t>k</w:t>
            </w:r>
            <w:r>
              <w:t>J mol</w:t>
            </w:r>
            <w:r>
              <w:rPr>
                <w:rFonts w:ascii="Symbol" w:hAnsi="Symbol"/>
                <w:vertAlign w:val="superscript"/>
              </w:rPr>
              <w:t></w:t>
            </w:r>
            <w:r>
              <w:rPr>
                <w:vertAlign w:val="superscript"/>
              </w:rPr>
              <w:t>1</w:t>
            </w:r>
            <w:r>
              <w:t>)</w:t>
            </w:r>
          </w:p>
        </w:tc>
        <w:tc>
          <w:tcPr>
            <w:tcW w:w="1020" w:type="dxa"/>
            <w:vAlign w:val="center"/>
          </w:tcPr>
          <w:p>
            <w:pPr>
              <w:spacing w:before="0" w:beforeLines="0" w:line="240" w:lineRule="auto"/>
              <w:jc w:val="center"/>
            </w:pPr>
          </w:p>
        </w:tc>
        <w:tc>
          <w:tcPr>
            <w:tcW w:w="1020" w:type="dxa"/>
            <w:vAlign w:val="center"/>
          </w:tcPr>
          <w:p>
            <w:pPr>
              <w:spacing w:before="0" w:beforeLines="0" w:line="240" w:lineRule="auto"/>
              <w:jc w:val="center"/>
            </w:pPr>
            <w:r>
              <w:rPr>
                <w:rFonts w:ascii="Symbol" w:hAnsi="Symbol"/>
              </w:rPr>
              <w:t></w:t>
            </w:r>
            <w:r>
              <w:t>137.27</w:t>
            </w:r>
          </w:p>
        </w:tc>
        <w:tc>
          <w:tcPr>
            <w:tcW w:w="1020" w:type="dxa"/>
            <w:vAlign w:val="center"/>
          </w:tcPr>
          <w:p>
            <w:pPr>
              <w:spacing w:before="0" w:beforeLines="0" w:line="240" w:lineRule="auto"/>
              <w:jc w:val="center"/>
            </w:pPr>
          </w:p>
        </w:tc>
        <w:tc>
          <w:tcPr>
            <w:tcW w:w="1020" w:type="dxa"/>
            <w:vAlign w:val="center"/>
          </w:tcPr>
          <w:p>
            <w:pPr>
              <w:spacing w:before="0" w:beforeLines="0" w:line="240" w:lineRule="auto"/>
              <w:jc w:val="center"/>
            </w:pPr>
          </w:p>
        </w:tc>
        <w:tc>
          <w:tcPr>
            <w:tcW w:w="1020" w:type="dxa"/>
            <w:vAlign w:val="center"/>
          </w:tcPr>
          <w:p>
            <w:pPr>
              <w:spacing w:before="0" w:beforeLines="0" w:line="240" w:lineRule="auto"/>
              <w:jc w:val="center"/>
            </w:pPr>
            <w:r>
              <w:rPr>
                <w:rFonts w:ascii="Symbol" w:hAnsi="Symbol"/>
              </w:rPr>
              <w:t></w:t>
            </w:r>
            <w:r>
              <w:t>394.38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65" w:type="dxa"/>
            <w:vAlign w:val="center"/>
          </w:tcPr>
          <w:p>
            <w:pPr>
              <w:spacing w:before="0" w:beforeLines="0" w:line="240" w:lineRule="auto"/>
              <w:jc w:val="center"/>
            </w:pPr>
            <w:r>
              <w:rPr>
                <w:position w:val="-14"/>
              </w:rPr>
              <w:object>
                <v:shape id="_x0000_i1137" o:spt="75" type="#_x0000_t75" style="height:20.5pt;width:23.5pt;" o:ole="t" filled="f" o:preferrelative="t" stroked="f" coordsize="21600,21600">
                  <v:path/>
                  <v:fill on="f" focussize="0,0"/>
                  <v:stroke on="f" joinstyle="miter"/>
                  <v:imagedata r:id="rId271" o:title=""/>
                  <o:lock v:ext="edit" aspectratio="t"/>
                  <w10:wrap type="none"/>
                  <w10:anchorlock/>
                </v:shape>
                <o:OLEObject Type="Embed" ProgID="Equation.DSMT4" ShapeID="_x0000_i1137" DrawAspect="Content" ObjectID="_1468075837" r:id="rId270">
                  <o:LockedField>false</o:LockedField>
                </o:OLEObject>
              </w:object>
            </w:r>
            <w:r>
              <w:t>(J mol</w:t>
            </w:r>
            <w:r>
              <w:rPr>
                <w:rFonts w:ascii="Symbol" w:hAnsi="Symbol"/>
                <w:vertAlign w:val="superscript"/>
              </w:rPr>
              <w:t></w:t>
            </w:r>
            <w:r>
              <w:rPr>
                <w:vertAlign w:val="superscript"/>
              </w:rPr>
              <w:t>1</w:t>
            </w:r>
            <w:r>
              <w:t xml:space="preserve"> </w:t>
            </w:r>
            <w:r>
              <w:rPr>
                <w:rFonts w:hint="eastAsia"/>
              </w:rPr>
              <w:t>K</w:t>
            </w:r>
            <w:r>
              <w:rPr>
                <w:rFonts w:ascii="Symbol" w:hAnsi="Symbol"/>
                <w:vertAlign w:val="superscript"/>
              </w:rPr>
              <w:t></w:t>
            </w:r>
            <w:r>
              <w:rPr>
                <w:vertAlign w:val="superscript"/>
              </w:rPr>
              <w:t>1</w:t>
            </w:r>
            <w:r>
              <w:t>)</w:t>
            </w:r>
          </w:p>
        </w:tc>
        <w:tc>
          <w:tcPr>
            <w:tcW w:w="1020" w:type="dxa"/>
            <w:vAlign w:val="center"/>
          </w:tcPr>
          <w:p>
            <w:pPr>
              <w:spacing w:before="0" w:beforeLines="0" w:line="240" w:lineRule="auto"/>
              <w:jc w:val="center"/>
            </w:pPr>
            <w:r>
              <w:rPr>
                <w:rFonts w:hint="eastAsia"/>
              </w:rPr>
              <w:t>3</w:t>
            </w:r>
            <w:r>
              <w:t>3.58</w:t>
            </w:r>
          </w:p>
        </w:tc>
        <w:tc>
          <w:tcPr>
            <w:tcW w:w="1020" w:type="dxa"/>
            <w:vAlign w:val="center"/>
          </w:tcPr>
          <w:p>
            <w:pPr>
              <w:spacing w:before="0" w:beforeLines="0" w:line="240" w:lineRule="auto"/>
              <w:jc w:val="center"/>
            </w:pPr>
            <w:r>
              <w:rPr>
                <w:rFonts w:hint="eastAsia"/>
              </w:rPr>
              <w:t>2</w:t>
            </w:r>
            <w:r>
              <w:t>9.14</w:t>
            </w:r>
          </w:p>
        </w:tc>
        <w:tc>
          <w:tcPr>
            <w:tcW w:w="1020" w:type="dxa"/>
            <w:vAlign w:val="center"/>
          </w:tcPr>
          <w:p>
            <w:pPr>
              <w:spacing w:before="0" w:beforeLines="0" w:line="240" w:lineRule="auto"/>
              <w:jc w:val="center"/>
            </w:pPr>
            <w:r>
              <w:rPr>
                <w:rFonts w:hint="eastAsia"/>
              </w:rPr>
              <w:t>2</w:t>
            </w:r>
            <w:r>
              <w:t>9.12</w:t>
            </w:r>
          </w:p>
        </w:tc>
        <w:tc>
          <w:tcPr>
            <w:tcW w:w="1020" w:type="dxa"/>
            <w:vAlign w:val="center"/>
          </w:tcPr>
          <w:p>
            <w:pPr>
              <w:spacing w:before="0" w:beforeLines="0" w:line="240" w:lineRule="auto"/>
              <w:jc w:val="center"/>
            </w:pPr>
            <w:r>
              <w:rPr>
                <w:rFonts w:hint="eastAsia"/>
              </w:rPr>
              <w:t>2</w:t>
            </w:r>
            <w:r>
              <w:t>9.36</w:t>
            </w:r>
          </w:p>
        </w:tc>
        <w:tc>
          <w:tcPr>
            <w:tcW w:w="1020" w:type="dxa"/>
            <w:vAlign w:val="center"/>
          </w:tcPr>
          <w:p>
            <w:pPr>
              <w:spacing w:before="0" w:beforeLines="0" w:line="240" w:lineRule="auto"/>
              <w:jc w:val="center"/>
            </w:pPr>
            <w:r>
              <w:rPr>
                <w:rFonts w:hint="eastAsia"/>
              </w:rPr>
              <w:t>3</w:t>
            </w:r>
            <w:r>
              <w:t>7.13</w:t>
            </w:r>
          </w:p>
        </w:tc>
      </w:tr>
    </w:tbl>
    <w:p>
      <w:pPr>
        <w:spacing w:before="163"/>
      </w:pPr>
      <w:r>
        <w:t xml:space="preserve">Assume that </w:t>
      </w:r>
      <w:r>
        <w:rPr>
          <w:position w:val="-14"/>
        </w:rPr>
        <w:object>
          <v:shape id="_x0000_i1138" o:spt="75" type="#_x0000_t75" style="height:20.5pt;width:23.5pt;" o:ole="t" filled="f" o:preferrelative="t" stroked="f" coordsize="21600,21600">
            <v:path/>
            <v:fill on="f" focussize="0,0"/>
            <v:stroke on="f" joinstyle="miter"/>
            <v:imagedata r:id="rId271" o:title=""/>
            <o:lock v:ext="edit" aspectratio="t"/>
            <w10:wrap type="none"/>
            <w10:anchorlock/>
          </v:shape>
          <o:OLEObject Type="Embed" ProgID="Equation.DSMT4" ShapeID="_x0000_i1138" DrawAspect="Content" ObjectID="_1468075838" r:id="rId272">
            <o:LockedField>false</o:LockedField>
          </o:OLEObject>
        </w:object>
      </w:r>
      <w:r>
        <w:t xml:space="preserve"> does not change with temperature.</w:t>
      </w:r>
    </w:p>
    <w:p>
      <w:pPr>
        <w:spacing w:before="163"/>
      </w:pPr>
      <w:r>
        <w:rPr>
          <w:b/>
        </w:rPr>
        <w:t>23-</w:t>
      </w:r>
      <w:r>
        <w:rPr>
          <w:rFonts w:hint="eastAsia"/>
          <w:b/>
        </w:rPr>
        <w:t>1</w:t>
      </w:r>
      <w:r>
        <w:t xml:space="preserve"> </w:t>
      </w:r>
      <w:r>
        <w:rPr>
          <w:b/>
          <w:u w:val="single"/>
        </w:rPr>
        <w:t>Calculate</w:t>
      </w:r>
      <w:r>
        <w:t xml:space="preserve"> the highest temperature that the system can reach if the initial temperature is 298 K, the pressure is maintained constant at </w:t>
      </w:r>
      <w:r>
        <w:rPr>
          <w:rFonts w:hint="eastAsia"/>
        </w:rPr>
        <w:t>10</w:t>
      </w:r>
      <w:r>
        <w:rPr>
          <w:rFonts w:hint="eastAsia"/>
          <w:vertAlign w:val="superscript"/>
        </w:rPr>
        <w:t>5</w:t>
      </w:r>
      <w:r>
        <w:t xml:space="preserve"> </w:t>
      </w:r>
      <w:r>
        <w:rPr>
          <w:rFonts w:hint="eastAsia"/>
        </w:rPr>
        <w:t>Pa</w:t>
      </w:r>
      <w:r>
        <w:t xml:space="preserve">, and the combustion proceeds in an adiabatic manner. </w:t>
      </w:r>
    </w:p>
    <w:p>
      <w:pPr>
        <w:spacing w:before="163"/>
      </w:pPr>
      <w:r>
        <w:rPr>
          <w:b/>
        </w:rPr>
        <w:t>23-2</w:t>
      </w:r>
      <w:r>
        <w:t xml:space="preserve"> </w:t>
      </w:r>
      <w:r>
        <w:rPr>
          <w:rFonts w:hint="eastAsia"/>
        </w:rPr>
        <w:t>T</w:t>
      </w:r>
      <w:r>
        <w:t>he enthalpy and entropy changes with temperature are given by the equations</w:t>
      </w:r>
      <w:r>
        <w:rPr>
          <w:rFonts w:hint="eastAsia"/>
        </w:rPr>
        <w:t>：</w:t>
      </w:r>
    </w:p>
    <w:p>
      <w:pPr>
        <w:spacing w:before="163" w:line="240" w:lineRule="auto"/>
        <w:ind w:firstLine="420"/>
      </w:pPr>
      <w:r>
        <w:rPr>
          <w:position w:val="-50"/>
        </w:rPr>
        <w:object>
          <v:shape id="_x0000_i1139" o:spt="75" type="#_x0000_t75" style="height:53pt;width:167pt;" o:ole="t" filled="f" o:preferrelative="t" stroked="f" coordsize="21600,21600">
            <v:path/>
            <v:fill on="f" focussize="0,0"/>
            <v:stroke on="f" joinstyle="miter"/>
            <v:imagedata r:id="rId274" o:title=""/>
            <o:lock v:ext="edit" aspectratio="t"/>
            <w10:wrap type="none"/>
            <w10:anchorlock/>
          </v:shape>
          <o:OLEObject Type="Embed" ProgID="Equation.DSMT4" ShapeID="_x0000_i1139" DrawAspect="Content" ObjectID="_1468075839" r:id="rId273">
            <o:LockedField>false</o:LockedField>
          </o:OLEObject>
        </w:object>
      </w:r>
    </w:p>
    <w:p>
      <w:pPr>
        <w:spacing w:before="0" w:beforeLines="0"/>
      </w:pPr>
      <w:r>
        <w:rPr>
          <w:b/>
          <w:u w:val="single"/>
        </w:rPr>
        <w:t>Calculate</w:t>
      </w:r>
      <w:r>
        <w:t xml:space="preserve"> the </w:t>
      </w:r>
      <w:r>
        <w:rPr>
          <w:position w:val="-12"/>
        </w:rPr>
        <w:object>
          <v:shape id="_x0000_i1140" o:spt="75" type="#_x0000_t75" style="height:20.5pt;width:31.5pt;" o:ole="t" filled="f" o:preferrelative="t" stroked="f" coordsize="21600,21600">
            <v:path/>
            <v:fill on="f" focussize="0,0"/>
            <v:stroke on="f" joinstyle="miter"/>
            <v:imagedata r:id="rId276" o:title=""/>
            <o:lock v:ext="edit" aspectratio="t"/>
            <w10:wrap type="none"/>
            <w10:anchorlock/>
          </v:shape>
          <o:OLEObject Type="Embed" ProgID="Equation.DSMT4" ShapeID="_x0000_i1140" DrawAspect="Content" ObjectID="_1468075840" r:id="rId275">
            <o:LockedField>false</o:LockedField>
          </o:OLEObject>
        </w:object>
      </w:r>
      <w:r>
        <w:t xml:space="preserve"> of the reaction </w:t>
      </w:r>
      <w:r>
        <w:rPr>
          <w:position w:val="-24"/>
        </w:rPr>
        <w:object>
          <v:shape id="_x0000_i1141" o:spt="75" type="#_x0000_t75" style="height:32pt;width:145.5pt;" o:ole="t" filled="f" o:preferrelative="t" stroked="f" coordsize="21600,21600">
            <v:path/>
            <v:fill on="f" focussize="0,0"/>
            <v:stroke on="f" joinstyle="miter"/>
            <v:imagedata r:id="rId278" o:title=""/>
            <o:lock v:ext="edit" aspectratio="t"/>
            <w10:wrap type="none"/>
            <w10:anchorlock/>
          </v:shape>
          <o:OLEObject Type="Embed" ProgID="Equation.DSMT4" ShapeID="_x0000_i1141" DrawAspect="Content" ObjectID="_1468075841" r:id="rId277">
            <o:LockedField>false</o:LockedField>
          </o:OLEObject>
        </w:object>
      </w:r>
      <w:r>
        <w:t xml:space="preserve"> at 310 K.</w:t>
      </w:r>
    </w:p>
    <w:p>
      <w:pPr>
        <w:widowControl/>
        <w:snapToGrid/>
        <w:spacing w:before="0" w:beforeLines="0" w:line="240" w:lineRule="auto"/>
        <w:jc w:val="left"/>
      </w:pPr>
      <w:r>
        <w:br w:type="page"/>
      </w:r>
    </w:p>
    <w:p>
      <w:pPr>
        <w:pStyle w:val="4"/>
        <w:rPr>
          <w:sz w:val="24"/>
          <w:szCs w:val="24"/>
        </w:rPr>
      </w:pPr>
      <w:bookmarkStart w:id="88" w:name="_Toc94684444"/>
      <w:bookmarkStart w:id="89" w:name="_Toc95422984"/>
      <w:r>
        <w:t>Problem 24. The thermodynamics of decomposition reactions</w:t>
      </w:r>
      <w:bookmarkEnd w:id="88"/>
      <w:bookmarkEnd w:id="89"/>
    </w:p>
    <w:p>
      <w:pPr>
        <w:spacing w:before="0" w:beforeLines="0"/>
        <w:ind w:firstLine="420"/>
      </w:pPr>
      <w:r>
        <w:rPr>
          <w:rFonts w:hint="eastAsia"/>
        </w:rPr>
        <w:t>T</w:t>
      </w:r>
      <w:r>
        <w:t>he thermodynamic data of the species involved in the reactions are listed in the table below:</w:t>
      </w:r>
    </w:p>
    <w:tbl>
      <w:tblPr>
        <w:tblStyle w:val="17"/>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417"/>
        <w:gridCol w:w="1417"/>
        <w:gridCol w:w="141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vAlign w:val="center"/>
          </w:tcPr>
          <w:p>
            <w:pPr>
              <w:spacing w:before="0" w:beforeLines="0" w:line="240" w:lineRule="auto"/>
              <w:jc w:val="center"/>
            </w:pPr>
          </w:p>
        </w:tc>
        <w:tc>
          <w:tcPr>
            <w:tcW w:w="1417" w:type="dxa"/>
            <w:vAlign w:val="center"/>
          </w:tcPr>
          <w:p>
            <w:pPr>
              <w:spacing w:before="0" w:beforeLines="0" w:line="240" w:lineRule="auto"/>
              <w:jc w:val="center"/>
            </w:pPr>
            <w:r>
              <w:rPr>
                <w:rFonts w:hint="eastAsia"/>
              </w:rPr>
              <w:t>Ag</w:t>
            </w:r>
            <w:r>
              <w:rPr>
                <w:rFonts w:hint="eastAsia"/>
                <w:vertAlign w:val="subscript"/>
              </w:rPr>
              <w:t>2</w:t>
            </w:r>
            <w:r>
              <w:rPr>
                <w:rFonts w:hint="eastAsia"/>
              </w:rPr>
              <w:t>CO</w:t>
            </w:r>
            <w:r>
              <w:rPr>
                <w:rFonts w:hint="eastAsia"/>
                <w:vertAlign w:val="subscript"/>
              </w:rPr>
              <w:t>3</w:t>
            </w:r>
            <w:r>
              <w:rPr>
                <w:rFonts w:hint="eastAsia"/>
              </w:rPr>
              <w:t>(s)</w:t>
            </w:r>
          </w:p>
        </w:tc>
        <w:tc>
          <w:tcPr>
            <w:tcW w:w="1417" w:type="dxa"/>
            <w:vAlign w:val="center"/>
          </w:tcPr>
          <w:p>
            <w:pPr>
              <w:spacing w:before="0" w:beforeLines="0" w:line="240" w:lineRule="auto"/>
              <w:jc w:val="center"/>
            </w:pPr>
            <w:r>
              <w:rPr>
                <w:rFonts w:hint="eastAsia"/>
              </w:rPr>
              <w:t>Ag</w:t>
            </w:r>
            <w:r>
              <w:rPr>
                <w:rFonts w:hint="eastAsia"/>
                <w:vertAlign w:val="subscript"/>
              </w:rPr>
              <w:t>2</w:t>
            </w:r>
            <w:r>
              <w:rPr>
                <w:rFonts w:hint="eastAsia"/>
              </w:rPr>
              <w:t>O(s)</w:t>
            </w:r>
          </w:p>
        </w:tc>
        <w:tc>
          <w:tcPr>
            <w:tcW w:w="1417" w:type="dxa"/>
            <w:vAlign w:val="center"/>
          </w:tcPr>
          <w:p>
            <w:pPr>
              <w:spacing w:before="0" w:beforeLines="0" w:line="240" w:lineRule="auto"/>
              <w:jc w:val="center"/>
            </w:pPr>
            <w:r>
              <w:rPr>
                <w:rFonts w:hint="eastAsia"/>
              </w:rPr>
              <w:t>CO</w:t>
            </w:r>
            <w:r>
              <w:rPr>
                <w:rFonts w:hint="eastAsia"/>
                <w:vertAlign w:val="subscript"/>
              </w:rPr>
              <w:t>2</w:t>
            </w:r>
            <w:r>
              <w:rPr>
                <w:rFonts w:hint="eastAsia"/>
              </w:rPr>
              <w:t>(g)</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tcPr>
          <w:p>
            <w:pPr>
              <w:spacing w:before="0" w:beforeLines="0" w:line="240" w:lineRule="auto"/>
              <w:jc w:val="center"/>
            </w:pPr>
            <w:r>
              <w:rPr>
                <w:position w:val="-12"/>
              </w:rPr>
              <w:object>
                <v:shape id="_x0000_i1142" o:spt="75" type="#_x0000_t75" style="height:19pt;width:34pt;" o:ole="t" filled="f" o:preferrelative="t" stroked="f" coordsize="21600,21600">
                  <v:path/>
                  <v:fill on="f" focussize="0,0"/>
                  <v:stroke on="f" joinstyle="miter"/>
                  <v:imagedata r:id="rId72" o:title=""/>
                  <o:lock v:ext="edit" aspectratio="t"/>
                  <w10:wrap type="none"/>
                  <w10:anchorlock/>
                </v:shape>
                <o:OLEObject Type="Embed" ProgID="Equation.DSMT4" ShapeID="_x0000_i1142" DrawAspect="Content" ObjectID="_1468075842" r:id="rId279">
                  <o:LockedField>false</o:LockedField>
                </o:OLEObject>
              </w:object>
            </w:r>
            <w:r>
              <w:t>(298K) (</w:t>
            </w:r>
            <w:r>
              <w:rPr>
                <w:rFonts w:hint="eastAsia"/>
              </w:rPr>
              <w:t>k</w:t>
            </w:r>
            <w:r>
              <w:t>J mol</w:t>
            </w:r>
            <w:r>
              <w:rPr>
                <w:rFonts w:ascii="Symbol" w:hAnsi="Symbol"/>
                <w:vertAlign w:val="superscript"/>
              </w:rPr>
              <w:t></w:t>
            </w:r>
            <w:r>
              <w:rPr>
                <w:vertAlign w:val="superscript"/>
              </w:rPr>
              <w:t>1</w:t>
            </w:r>
            <w:r>
              <w:t>)</w:t>
            </w:r>
          </w:p>
        </w:tc>
        <w:tc>
          <w:tcPr>
            <w:tcW w:w="1417" w:type="dxa"/>
            <w:vAlign w:val="center"/>
          </w:tcPr>
          <w:p>
            <w:pPr>
              <w:spacing w:before="0" w:beforeLines="0" w:line="240" w:lineRule="auto"/>
              <w:jc w:val="center"/>
            </w:pPr>
            <w:r>
              <w:rPr>
                <w:rFonts w:ascii="Symbol" w:hAnsi="Symbol"/>
              </w:rPr>
              <w:t></w:t>
            </w:r>
            <w:r>
              <w:t>501.66</w:t>
            </w:r>
          </w:p>
        </w:tc>
        <w:tc>
          <w:tcPr>
            <w:tcW w:w="1417" w:type="dxa"/>
            <w:vAlign w:val="center"/>
          </w:tcPr>
          <w:p>
            <w:pPr>
              <w:spacing w:before="0" w:beforeLines="0" w:line="240" w:lineRule="auto"/>
              <w:jc w:val="center"/>
            </w:pPr>
            <w:r>
              <w:rPr>
                <w:rFonts w:ascii="Symbol" w:hAnsi="Symbol"/>
              </w:rPr>
              <w:t></w:t>
            </w:r>
            <w:r>
              <w:t>30.58</w:t>
            </w:r>
          </w:p>
        </w:tc>
        <w:tc>
          <w:tcPr>
            <w:tcW w:w="1417" w:type="dxa"/>
            <w:vAlign w:val="center"/>
          </w:tcPr>
          <w:p>
            <w:pPr>
              <w:spacing w:before="0" w:beforeLines="0" w:line="240" w:lineRule="auto"/>
              <w:jc w:val="center"/>
            </w:pPr>
            <w:r>
              <w:rPr>
                <w:rFonts w:ascii="Symbol" w:hAnsi="Symbol"/>
              </w:rPr>
              <w:t></w:t>
            </w:r>
            <w:r>
              <w:t>393.51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tcPr>
          <w:p>
            <w:pPr>
              <w:spacing w:before="0" w:beforeLines="0" w:line="240" w:lineRule="auto"/>
              <w:jc w:val="center"/>
            </w:pPr>
            <w:r>
              <w:rPr>
                <w:position w:val="-12"/>
              </w:rPr>
              <w:object>
                <v:shape id="_x0000_i1143" o:spt="75" type="#_x0000_t75" style="height:20.5pt;width:19pt;" o:ole="t" filled="f" o:preferrelative="t" stroked="f" coordsize="21600,21600">
                  <v:path/>
                  <v:fill on="f" focussize="0,0"/>
                  <v:stroke on="f" joinstyle="miter"/>
                  <v:imagedata r:id="rId76" o:title=""/>
                  <o:lock v:ext="edit" aspectratio="t"/>
                  <w10:wrap type="none"/>
                  <w10:anchorlock/>
                </v:shape>
                <o:OLEObject Type="Embed" ProgID="Equation.DSMT4" ShapeID="_x0000_i1143" DrawAspect="Content" ObjectID="_1468075843" r:id="rId280">
                  <o:LockedField>false</o:LockedField>
                </o:OLEObject>
              </w:object>
            </w:r>
            <w:r>
              <w:t>(298K) (J mol</w:t>
            </w:r>
            <w:r>
              <w:rPr>
                <w:rFonts w:ascii="Symbol" w:hAnsi="Symbol"/>
                <w:vertAlign w:val="superscript"/>
              </w:rPr>
              <w:t></w:t>
            </w:r>
            <w:r>
              <w:rPr>
                <w:vertAlign w:val="superscript"/>
              </w:rPr>
              <w:t>1</w:t>
            </w:r>
            <w:r>
              <w:t xml:space="preserve"> </w:t>
            </w:r>
            <w:r>
              <w:rPr>
                <w:rFonts w:hint="eastAsia"/>
              </w:rPr>
              <w:t>K</w:t>
            </w:r>
            <w:r>
              <w:rPr>
                <w:rFonts w:ascii="Symbol" w:hAnsi="Symbol"/>
                <w:vertAlign w:val="superscript"/>
              </w:rPr>
              <w:t></w:t>
            </w:r>
            <w:r>
              <w:rPr>
                <w:vertAlign w:val="superscript"/>
              </w:rPr>
              <w:t>1</w:t>
            </w:r>
            <w:r>
              <w:t>)</w:t>
            </w:r>
          </w:p>
        </w:tc>
        <w:tc>
          <w:tcPr>
            <w:tcW w:w="1417" w:type="dxa"/>
            <w:vAlign w:val="center"/>
          </w:tcPr>
          <w:p>
            <w:pPr>
              <w:spacing w:before="0" w:beforeLines="0" w:line="240" w:lineRule="auto"/>
              <w:jc w:val="center"/>
            </w:pPr>
            <w:r>
              <w:rPr>
                <w:rFonts w:hint="eastAsia"/>
              </w:rPr>
              <w:t>1</w:t>
            </w:r>
            <w:r>
              <w:t>67.4</w:t>
            </w:r>
          </w:p>
        </w:tc>
        <w:tc>
          <w:tcPr>
            <w:tcW w:w="1417" w:type="dxa"/>
            <w:vAlign w:val="center"/>
          </w:tcPr>
          <w:p>
            <w:pPr>
              <w:spacing w:before="0" w:beforeLines="0" w:line="240" w:lineRule="auto"/>
              <w:jc w:val="center"/>
            </w:pPr>
            <w:r>
              <w:rPr>
                <w:rFonts w:hint="eastAsia"/>
              </w:rPr>
              <w:t>1</w:t>
            </w:r>
            <w:r>
              <w:t>21.8</w:t>
            </w:r>
          </w:p>
        </w:tc>
        <w:tc>
          <w:tcPr>
            <w:tcW w:w="1417" w:type="dxa"/>
            <w:vAlign w:val="center"/>
          </w:tcPr>
          <w:p>
            <w:pPr>
              <w:spacing w:before="0" w:beforeLines="0" w:line="240" w:lineRule="auto"/>
              <w:jc w:val="center"/>
            </w:pPr>
            <w:r>
              <w:rPr>
                <w:rFonts w:hint="eastAsia"/>
              </w:rPr>
              <w:t>2</w:t>
            </w:r>
            <w:r>
              <w:t>13.8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2" w:type="dxa"/>
          </w:tcPr>
          <w:p>
            <w:pPr>
              <w:spacing w:before="0" w:beforeLines="0" w:line="240" w:lineRule="auto"/>
              <w:jc w:val="center"/>
              <w:rPr>
                <w:position w:val="-12"/>
              </w:rPr>
            </w:pPr>
            <w:r>
              <w:rPr>
                <w:position w:val="-14"/>
              </w:rPr>
              <w:object>
                <v:shape id="_x0000_i1144" o:spt="75" type="#_x0000_t75" style="height:20.5pt;width:23.5pt;" o:ole="t" filled="f" o:preferrelative="t" stroked="f" coordsize="21600,21600">
                  <v:path/>
                  <v:fill on="f" focussize="0,0"/>
                  <v:stroke on="f" joinstyle="miter"/>
                  <v:imagedata r:id="rId282" o:title=""/>
                  <o:lock v:ext="edit" aspectratio="t"/>
                  <w10:wrap type="none"/>
                  <w10:anchorlock/>
                </v:shape>
                <o:OLEObject Type="Embed" ProgID="Equation.DSMT4" ShapeID="_x0000_i1144" DrawAspect="Content" ObjectID="_1468075844" r:id="rId281">
                  <o:LockedField>false</o:LockedField>
                </o:OLEObject>
              </w:object>
            </w:r>
            <w:r>
              <w:t>(J mol</w:t>
            </w:r>
            <w:r>
              <w:rPr>
                <w:rFonts w:ascii="Symbol" w:hAnsi="Symbol"/>
                <w:vertAlign w:val="superscript"/>
              </w:rPr>
              <w:t></w:t>
            </w:r>
            <w:r>
              <w:rPr>
                <w:vertAlign w:val="superscript"/>
              </w:rPr>
              <w:t>1</w:t>
            </w:r>
            <w:r>
              <w:t xml:space="preserve"> </w:t>
            </w:r>
            <w:r>
              <w:rPr>
                <w:rFonts w:hint="eastAsia"/>
              </w:rPr>
              <w:t>K</w:t>
            </w:r>
            <w:r>
              <w:rPr>
                <w:rFonts w:ascii="Symbol" w:hAnsi="Symbol"/>
                <w:vertAlign w:val="superscript"/>
              </w:rPr>
              <w:t></w:t>
            </w:r>
            <w:r>
              <w:rPr>
                <w:vertAlign w:val="superscript"/>
              </w:rPr>
              <w:t>1</w:t>
            </w:r>
            <w:r>
              <w:t>)</w:t>
            </w:r>
          </w:p>
        </w:tc>
        <w:tc>
          <w:tcPr>
            <w:tcW w:w="1417" w:type="dxa"/>
            <w:vAlign w:val="center"/>
          </w:tcPr>
          <w:p>
            <w:pPr>
              <w:spacing w:before="0" w:beforeLines="0" w:line="240" w:lineRule="auto"/>
              <w:jc w:val="center"/>
              <w:rPr>
                <w:position w:val="-12"/>
              </w:rPr>
            </w:pPr>
            <w:r>
              <w:rPr>
                <w:rFonts w:hint="eastAsia"/>
                <w:position w:val="-12"/>
              </w:rPr>
              <w:t>1</w:t>
            </w:r>
            <w:r>
              <w:rPr>
                <w:position w:val="-12"/>
              </w:rPr>
              <w:t>09.6</w:t>
            </w:r>
          </w:p>
        </w:tc>
        <w:tc>
          <w:tcPr>
            <w:tcW w:w="1417" w:type="dxa"/>
            <w:vAlign w:val="center"/>
          </w:tcPr>
          <w:p>
            <w:pPr>
              <w:spacing w:before="0" w:beforeLines="0" w:line="240" w:lineRule="auto"/>
              <w:jc w:val="center"/>
              <w:rPr>
                <w:position w:val="-12"/>
              </w:rPr>
            </w:pPr>
            <w:r>
              <w:rPr>
                <w:rFonts w:hint="eastAsia"/>
                <w:position w:val="-12"/>
              </w:rPr>
              <w:t>6</w:t>
            </w:r>
            <w:r>
              <w:rPr>
                <w:position w:val="-12"/>
              </w:rPr>
              <w:t>5.7</w:t>
            </w:r>
          </w:p>
        </w:tc>
        <w:tc>
          <w:tcPr>
            <w:tcW w:w="1417" w:type="dxa"/>
            <w:vAlign w:val="center"/>
          </w:tcPr>
          <w:p>
            <w:pPr>
              <w:spacing w:before="0" w:beforeLines="0" w:line="240" w:lineRule="auto"/>
              <w:jc w:val="center"/>
              <w:rPr>
                <w:position w:val="-12"/>
              </w:rPr>
            </w:pPr>
            <w:r>
              <w:rPr>
                <w:rFonts w:hint="eastAsia"/>
                <w:position w:val="-12"/>
              </w:rPr>
              <w:t>3</w:t>
            </w:r>
            <w:r>
              <w:rPr>
                <w:position w:val="-12"/>
              </w:rPr>
              <w:t>7.6</w:t>
            </w:r>
          </w:p>
        </w:tc>
      </w:tr>
    </w:tbl>
    <w:p>
      <w:pPr>
        <w:spacing w:before="163"/>
        <w:ind w:left="240" w:hanging="240" w:hangingChars="100"/>
      </w:pPr>
      <w:r>
        <w:rPr>
          <w:rFonts w:hint="eastAsia"/>
          <w:b/>
        </w:rPr>
        <w:t>2</w:t>
      </w:r>
      <w:r>
        <w:rPr>
          <w:b/>
        </w:rPr>
        <w:t>4-</w:t>
      </w:r>
      <w:r>
        <w:rPr>
          <w:rFonts w:hint="eastAsia"/>
          <w:b/>
        </w:rPr>
        <w:t>1</w:t>
      </w:r>
      <w:r>
        <w:t xml:space="preserve"> The decomposition of </w:t>
      </w:r>
      <w:r>
        <w:rPr>
          <w:rFonts w:hint="eastAsia"/>
        </w:rPr>
        <w:t>Ag</w:t>
      </w:r>
      <w:r>
        <w:rPr>
          <w:rFonts w:hint="eastAsia"/>
          <w:vertAlign w:val="subscript"/>
        </w:rPr>
        <w:t>2</w:t>
      </w:r>
      <w:r>
        <w:rPr>
          <w:rFonts w:hint="eastAsia"/>
        </w:rPr>
        <w:t>CO</w:t>
      </w:r>
      <w:r>
        <w:rPr>
          <w:rFonts w:hint="eastAsia"/>
          <w:vertAlign w:val="subscript"/>
        </w:rPr>
        <w:t>3</w:t>
      </w:r>
      <w:r>
        <w:rPr>
          <w:rFonts w:hint="eastAsia"/>
        </w:rPr>
        <w:t xml:space="preserve"> </w:t>
      </w:r>
      <w:r>
        <w:t>proceeds with the chemical equation: Ag</w:t>
      </w:r>
      <w:r>
        <w:rPr>
          <w:vertAlign w:val="subscript"/>
        </w:rPr>
        <w:t>2</w:t>
      </w:r>
      <w:r>
        <w:t>CO</w:t>
      </w:r>
      <w:r>
        <w:rPr>
          <w:vertAlign w:val="subscript"/>
        </w:rPr>
        <w:t>3</w:t>
      </w:r>
      <w:r>
        <w:t>(s)</w:t>
      </w:r>
      <w:r>
        <w:rPr>
          <w:vertAlign w:val="subscript"/>
        </w:rPr>
        <w:t xml:space="preserve"> </w:t>
      </w:r>
      <w:r>
        <w:t>→Ag</w:t>
      </w:r>
      <w:r>
        <w:rPr>
          <w:vertAlign w:val="subscript"/>
        </w:rPr>
        <w:t>2</w:t>
      </w:r>
      <w:r>
        <w:t>O(s) + CO</w:t>
      </w:r>
      <w:r>
        <w:rPr>
          <w:vertAlign w:val="subscript"/>
        </w:rPr>
        <w:t>2</w:t>
      </w:r>
      <w:r>
        <w:t>(g)</w:t>
      </w:r>
      <w:r>
        <w:rPr>
          <w:rFonts w:hint="eastAsia"/>
        </w:rPr>
        <w:t>.</w:t>
      </w:r>
      <w:r>
        <w:t xml:space="preserve"> </w:t>
      </w:r>
      <w:r>
        <w:rPr>
          <w:b/>
          <w:u w:val="single"/>
        </w:rPr>
        <w:t>Calculate</w:t>
      </w:r>
      <w:r>
        <w:t xml:space="preserve"> the standard equilibrium constant,</w:t>
      </w:r>
      <w:r>
        <w:rPr>
          <w:position w:val="-14"/>
        </w:rPr>
        <w:object>
          <v:shape id="_x0000_i1145" o:spt="75" type="#_x0000_t75" style="height:20.5pt;width:56.5pt;" o:ole="t" filled="f" o:preferrelative="t" stroked="f" coordsize="21600,21600">
            <v:path/>
            <v:fill on="f" focussize="0,0"/>
            <v:stroke on="f" joinstyle="miter"/>
            <v:imagedata r:id="rId284" o:title=""/>
            <o:lock v:ext="edit" aspectratio="t"/>
            <w10:wrap type="none"/>
            <w10:anchorlock/>
          </v:shape>
          <o:OLEObject Type="Embed" ProgID="Equation.DSMT4" ShapeID="_x0000_i1145" DrawAspect="Content" ObjectID="_1468075845" r:id="rId283">
            <o:LockedField>false</o:LockedField>
          </o:OLEObject>
        </w:object>
      </w:r>
      <w:r>
        <w:t>, of the reaction at 298 K.</w:t>
      </w:r>
    </w:p>
    <w:p>
      <w:pPr>
        <w:spacing w:before="163"/>
      </w:pPr>
      <w:r>
        <w:rPr>
          <w:rFonts w:hint="eastAsia"/>
          <w:b/>
        </w:rPr>
        <w:t>2</w:t>
      </w:r>
      <w:r>
        <w:rPr>
          <w:b/>
        </w:rPr>
        <w:t>4-</w:t>
      </w:r>
      <w:r>
        <w:rPr>
          <w:rFonts w:hint="eastAsia"/>
          <w:b/>
        </w:rPr>
        <w:t>2</w:t>
      </w:r>
      <w:r>
        <w:rPr>
          <w:rFonts w:hint="eastAsia"/>
        </w:rPr>
        <w:t xml:space="preserve"> The enthalpy and entropy changes with temperature are given by the equation</w:t>
      </w:r>
      <w:r>
        <w:t>s</w:t>
      </w:r>
      <w:r>
        <w:rPr>
          <w:rFonts w:hint="eastAsia"/>
        </w:rPr>
        <w:t>：</w:t>
      </w:r>
    </w:p>
    <w:p>
      <w:pPr>
        <w:spacing w:before="0" w:beforeLines="0"/>
        <w:ind w:firstLine="480" w:firstLineChars="200"/>
      </w:pPr>
      <w:bookmarkStart w:id="90" w:name="_Hlk79246943"/>
      <w:r>
        <w:rPr>
          <w:position w:val="-50"/>
        </w:rPr>
        <w:object>
          <v:shape id="_x0000_i1146" o:spt="75" type="#_x0000_t75" style="height:53pt;width:167pt;" o:ole="t" filled="f" o:preferrelative="t" stroked="f" coordsize="21600,21600">
            <v:path/>
            <v:fill on="f" focussize="0,0"/>
            <v:stroke on="f" joinstyle="miter"/>
            <v:imagedata r:id="rId286" o:title=""/>
            <o:lock v:ext="edit" aspectratio="t"/>
            <w10:wrap type="none"/>
            <w10:anchorlock/>
          </v:shape>
          <o:OLEObject Type="Embed" ProgID="Equation.DSMT4" ShapeID="_x0000_i1146" DrawAspect="Content" ObjectID="_1468075846" r:id="rId285">
            <o:LockedField>false</o:LockedField>
          </o:OLEObject>
        </w:object>
      </w:r>
      <w:bookmarkEnd w:id="90"/>
    </w:p>
    <w:p>
      <w:pPr>
        <w:spacing w:before="0" w:beforeLines="0"/>
      </w:pPr>
      <w:r>
        <w:t xml:space="preserve">In order to dry </w:t>
      </w:r>
      <w:r>
        <w:rPr>
          <w:rFonts w:hint="eastAsia"/>
        </w:rPr>
        <w:t>Ag</w:t>
      </w:r>
      <w:r>
        <w:rPr>
          <w:rFonts w:hint="eastAsia"/>
          <w:vertAlign w:val="subscript"/>
        </w:rPr>
        <w:t>2</w:t>
      </w:r>
      <w:r>
        <w:rPr>
          <w:rFonts w:hint="eastAsia"/>
        </w:rPr>
        <w:t>CO</w:t>
      </w:r>
      <w:r>
        <w:rPr>
          <w:rFonts w:hint="eastAsia"/>
          <w:vertAlign w:val="subscript"/>
        </w:rPr>
        <w:t>3</w:t>
      </w:r>
      <w:r>
        <w:rPr>
          <w:rFonts w:hint="eastAsia"/>
        </w:rPr>
        <w:t>(s)</w:t>
      </w:r>
      <w:r>
        <w:t xml:space="preserve"> with a hot air flow under a constant pressure of </w:t>
      </w:r>
      <w:r>
        <w:rPr>
          <w:rFonts w:hint="eastAsia"/>
        </w:rPr>
        <w:t>10</w:t>
      </w:r>
      <w:r>
        <w:rPr>
          <w:rFonts w:hint="eastAsia"/>
          <w:vertAlign w:val="superscript"/>
        </w:rPr>
        <w:t>5</w:t>
      </w:r>
      <w:r>
        <w:t xml:space="preserve"> </w:t>
      </w:r>
      <w:r>
        <w:rPr>
          <w:rFonts w:hint="eastAsia"/>
        </w:rPr>
        <w:t>Pa</w:t>
      </w:r>
      <w:r>
        <w:t xml:space="preserve"> and a constant temperature of </w:t>
      </w:r>
      <w:r>
        <w:rPr>
          <w:rFonts w:hint="eastAsia"/>
        </w:rPr>
        <w:t>383</w:t>
      </w:r>
      <w:r>
        <w:t xml:space="preserve"> K, </w:t>
      </w:r>
      <w:r>
        <w:rPr>
          <w:b/>
          <w:u w:val="single"/>
        </w:rPr>
        <w:t>calculate</w:t>
      </w:r>
      <w:r>
        <w:t xml:space="preserve"> the minimum partial pressure of </w:t>
      </w:r>
      <w:r>
        <w:rPr>
          <w:rFonts w:hint="eastAsia"/>
        </w:rPr>
        <w:t>CO</w:t>
      </w:r>
      <w:r>
        <w:rPr>
          <w:rFonts w:hint="eastAsia"/>
          <w:vertAlign w:val="subscript"/>
        </w:rPr>
        <w:t>2</w:t>
      </w:r>
      <w:r>
        <w:rPr>
          <w:rFonts w:hint="eastAsia"/>
        </w:rPr>
        <w:t>(g)</w:t>
      </w:r>
      <w:r>
        <w:t xml:space="preserve"> needed in the air flow to avoid the decomposition of </w:t>
      </w:r>
      <w:r>
        <w:rPr>
          <w:rFonts w:hint="eastAsia"/>
        </w:rPr>
        <w:t>Ag</w:t>
      </w:r>
      <w:r>
        <w:rPr>
          <w:rFonts w:hint="eastAsia"/>
          <w:vertAlign w:val="subscript"/>
        </w:rPr>
        <w:t>2</w:t>
      </w:r>
      <w:r>
        <w:rPr>
          <w:rFonts w:hint="eastAsia"/>
        </w:rPr>
        <w:t>CO</w:t>
      </w:r>
      <w:r>
        <w:rPr>
          <w:rFonts w:hint="eastAsia"/>
          <w:vertAlign w:val="subscript"/>
        </w:rPr>
        <w:t>3</w:t>
      </w:r>
      <w:r>
        <w:rPr>
          <w:rFonts w:hint="eastAsia"/>
        </w:rPr>
        <w:t>(s).</w:t>
      </w:r>
    </w:p>
    <w:p>
      <w:pPr>
        <w:spacing w:before="163"/>
      </w:pPr>
      <w:r>
        <w:rPr>
          <w:rFonts w:hint="eastAsia"/>
          <w:b/>
        </w:rPr>
        <w:t>2</w:t>
      </w:r>
      <w:r>
        <w:rPr>
          <w:b/>
        </w:rPr>
        <w:t>4-</w:t>
      </w:r>
      <w:r>
        <w:rPr>
          <w:rFonts w:hint="eastAsia"/>
          <w:b/>
        </w:rPr>
        <w:t>3</w:t>
      </w:r>
      <w:r>
        <w:t xml:space="preserve"> The decomposition of 1 mol of PCl</w:t>
      </w:r>
      <w:r>
        <w:rPr>
          <w:vertAlign w:val="subscript"/>
        </w:rPr>
        <w:t>5</w:t>
      </w:r>
      <w:r>
        <w:rPr>
          <w:rFonts w:hint="eastAsia"/>
        </w:rPr>
        <w:t>(</w:t>
      </w:r>
      <w:r>
        <w:t xml:space="preserve">g) in a sealed, expandable container </w:t>
      </w:r>
      <w:r>
        <w:rPr>
          <w:rFonts w:hint="eastAsia"/>
        </w:rPr>
        <w:t>p</w:t>
      </w:r>
      <w:r>
        <w:t xml:space="preserve">roceeds with the chemical equation: </w:t>
      </w:r>
      <w:r>
        <w:rPr>
          <w:position w:val="-12"/>
        </w:rPr>
        <w:object>
          <v:shape id="_x0000_i1147" o:spt="75" type="#_x0000_t75" style="height:20.5pt;width:145.5pt;" o:ole="t" filled="f" o:preferrelative="t" stroked="f" coordsize="21600,21600">
            <v:path/>
            <v:fill on="f" focussize="0,0"/>
            <v:stroke on="f" joinstyle="miter"/>
            <v:imagedata r:id="rId288" o:title=""/>
            <o:lock v:ext="edit" aspectratio="t"/>
            <w10:wrap type="none"/>
            <w10:anchorlock/>
          </v:shape>
          <o:OLEObject Type="Embed" ProgID="Equation.DSMT4" ShapeID="_x0000_i1147" DrawAspect="Content" ObjectID="_1468075847" r:id="rId287">
            <o:LockedField>false</o:LockedField>
          </o:OLEObject>
        </w:object>
      </w:r>
      <w:r>
        <w:t xml:space="preserve">. </w:t>
      </w:r>
      <w:r>
        <w:rPr>
          <w:rFonts w:hint="eastAsia"/>
        </w:rPr>
        <w:t>T</w:t>
      </w:r>
      <w:r>
        <w:t>he density of the gas mixture is measured to be 4.80 kg m</w:t>
      </w:r>
      <w:r>
        <w:rPr>
          <w:rFonts w:ascii="Symbol" w:hAnsi="Symbol"/>
          <w:vertAlign w:val="superscript"/>
        </w:rPr>
        <w:t></w:t>
      </w:r>
      <w:r>
        <w:rPr>
          <w:vertAlign w:val="superscript"/>
        </w:rPr>
        <w:t>3</w:t>
      </w:r>
      <w:r>
        <w:t xml:space="preserve"> at </w:t>
      </w:r>
      <w:r>
        <w:rPr>
          <w:rFonts w:hint="eastAsia"/>
        </w:rPr>
        <w:t>10</w:t>
      </w:r>
      <w:r>
        <w:rPr>
          <w:rFonts w:hint="eastAsia"/>
          <w:vertAlign w:val="superscript"/>
        </w:rPr>
        <w:t>5</w:t>
      </w:r>
      <w:r>
        <w:t xml:space="preserve"> </w:t>
      </w:r>
      <w:r>
        <w:rPr>
          <w:rFonts w:hint="eastAsia"/>
        </w:rPr>
        <w:t>P</w:t>
      </w:r>
      <w:r>
        <w:t xml:space="preserve">a and </w:t>
      </w:r>
      <w:r>
        <w:rPr>
          <w:rFonts w:hint="eastAsia"/>
        </w:rPr>
        <w:t>4</w:t>
      </w:r>
      <w:r>
        <w:t>4</w:t>
      </w:r>
      <w:r>
        <w:rPr>
          <w:rFonts w:hint="eastAsia"/>
        </w:rPr>
        <w:t>0</w:t>
      </w:r>
      <w:r>
        <w:t xml:space="preserve"> </w:t>
      </w:r>
      <w:r>
        <w:rPr>
          <w:rFonts w:hint="eastAsia"/>
        </w:rPr>
        <w:t>K</w:t>
      </w:r>
      <w:r>
        <w:t xml:space="preserve"> after the system reaches equilibrium</w:t>
      </w:r>
      <w:r>
        <w:rPr>
          <w:rFonts w:hint="eastAsia"/>
        </w:rPr>
        <w:t>.</w:t>
      </w:r>
      <w:r>
        <w:t xml:space="preserve"> Assume that all the species are ideal gases, </w:t>
      </w:r>
      <w:r>
        <w:rPr>
          <w:b/>
          <w:u w:val="single"/>
        </w:rPr>
        <w:t>calculate</w:t>
      </w:r>
      <w:r>
        <w:t xml:space="preserve"> the </w:t>
      </w:r>
      <w:r>
        <w:rPr>
          <w:position w:val="-12"/>
        </w:rPr>
        <w:object>
          <v:shape id="_x0000_i1148" o:spt="75" type="#_x0000_t75" style="height:20.5pt;width:32pt;" o:ole="t" filled="f" o:preferrelative="t" stroked="f" coordsize="21600,21600">
            <v:path/>
            <v:fill on="f" focussize="0,0"/>
            <v:stroke on="f" joinstyle="miter"/>
            <v:imagedata r:id="rId290" o:title=""/>
            <o:lock v:ext="edit" aspectratio="t"/>
            <w10:wrap type="none"/>
            <w10:anchorlock/>
          </v:shape>
          <o:OLEObject Type="Embed" ProgID="Equation.DSMT4" ShapeID="_x0000_i1148" DrawAspect="Content" ObjectID="_1468075848" r:id="rId289">
            <o:LockedField>false</o:LockedField>
          </o:OLEObject>
        </w:object>
      </w:r>
      <w:r>
        <w:t xml:space="preserve"> of this reaction at 440 K</w:t>
      </w:r>
      <w:r>
        <w:rPr>
          <w:rFonts w:hint="eastAsia"/>
        </w:rPr>
        <w:t>.</w:t>
      </w:r>
    </w:p>
    <w:p>
      <w:pPr>
        <w:spacing w:before="163"/>
      </w:pPr>
      <w:r>
        <w:rPr>
          <w:rFonts w:hint="eastAsia"/>
          <w:b/>
        </w:rPr>
        <w:t>2</w:t>
      </w:r>
      <w:r>
        <w:rPr>
          <w:b/>
        </w:rPr>
        <w:t>4-4</w:t>
      </w:r>
      <w:r>
        <w:t xml:space="preserve"> If the PCl</w:t>
      </w:r>
      <w:r>
        <w:rPr>
          <w:vertAlign w:val="subscript"/>
        </w:rPr>
        <w:t>5</w:t>
      </w:r>
      <w:r>
        <w:rPr>
          <w:rFonts w:hint="eastAsia"/>
        </w:rPr>
        <w:t>(</w:t>
      </w:r>
      <w:r>
        <w:t>g)</w:t>
      </w:r>
      <w:r>
        <w:rPr>
          <w:rFonts w:hint="eastAsia"/>
        </w:rPr>
        <w:t xml:space="preserve"> </w:t>
      </w:r>
      <w:r>
        <w:t xml:space="preserve">decomposition system is maintained at pressure of </w:t>
      </w:r>
      <w:r>
        <w:rPr>
          <w:rFonts w:hint="eastAsia"/>
        </w:rPr>
        <w:t>10</w:t>
      </w:r>
      <w:r>
        <w:rPr>
          <w:rFonts w:hint="eastAsia"/>
          <w:vertAlign w:val="superscript"/>
        </w:rPr>
        <w:t>5</w:t>
      </w:r>
      <w:r>
        <w:t xml:space="preserve"> </w:t>
      </w:r>
      <w:r>
        <w:rPr>
          <w:rFonts w:hint="eastAsia"/>
        </w:rPr>
        <w:t>P</w:t>
      </w:r>
      <w:r>
        <w:t>a, and contains inert Ar with a partial pressure of 0.5</w:t>
      </w:r>
      <w:r>
        <w:rPr/>
        <w:sym w:font="Symbol" w:char="F0B4"/>
      </w:r>
      <w:r>
        <w:rPr>
          <w:rFonts w:hint="eastAsia"/>
        </w:rPr>
        <w:t>10</w:t>
      </w:r>
      <w:r>
        <w:rPr>
          <w:rFonts w:hint="eastAsia"/>
          <w:vertAlign w:val="superscript"/>
        </w:rPr>
        <w:t>5</w:t>
      </w:r>
      <w:r>
        <w:t xml:space="preserve"> </w:t>
      </w:r>
      <w:r>
        <w:rPr>
          <w:rFonts w:hint="eastAsia"/>
        </w:rPr>
        <w:t>Pa</w:t>
      </w:r>
      <w:r>
        <w:t xml:space="preserve">, </w:t>
      </w:r>
      <w:r>
        <w:rPr>
          <w:b/>
          <w:u w:val="single"/>
        </w:rPr>
        <w:t>calculate</w:t>
      </w:r>
      <w:r>
        <w:t xml:space="preserve"> the </w:t>
      </w:r>
      <w:r>
        <w:rPr>
          <w:rFonts w:hint="eastAsia"/>
        </w:rPr>
        <w:t>p</w:t>
      </w:r>
      <w:r>
        <w:t>ercentage of decomposition.</w:t>
      </w:r>
    </w:p>
    <w:p>
      <w:pPr>
        <w:spacing w:before="163"/>
      </w:pPr>
    </w:p>
    <w:p>
      <w:pPr>
        <w:pStyle w:val="4"/>
        <w:rPr>
          <w:sz w:val="24"/>
          <w:szCs w:val="24"/>
        </w:rPr>
      </w:pPr>
      <w:bookmarkStart w:id="91" w:name="_Toc94684445"/>
      <w:bookmarkStart w:id="92" w:name="_Toc95422985"/>
      <w:bookmarkStart w:id="93" w:name="_Toc93071942"/>
      <w:r>
        <w:rPr>
          <w:rFonts w:hint="eastAsia"/>
        </w:rPr>
        <w:t>Pr</w:t>
      </w:r>
      <w:r>
        <w:t>oblem 25. The condensation of 1-butanol vapor</w:t>
      </w:r>
      <w:bookmarkEnd w:id="91"/>
      <w:bookmarkEnd w:id="92"/>
      <w:bookmarkEnd w:id="93"/>
    </w:p>
    <w:p>
      <w:pPr>
        <w:spacing w:before="163"/>
        <w:ind w:firstLine="424" w:firstLineChars="177"/>
      </w:pPr>
      <w:r>
        <w:t>In order to condense the vapor of 1-butanol at 273 K,</w:t>
      </w:r>
      <w:r>
        <w:rPr>
          <w:rFonts w:hint="eastAsia"/>
        </w:rPr>
        <w:t xml:space="preserve"> </w:t>
      </w:r>
      <w:r>
        <w:t xml:space="preserve">the supersaturation ratio (the ratio between the actual vapor pressure needed for the condensation and the saturated vapor pressure on top of a flat liquid surface) has to be 4. At 273 K, the surface tension of 1-butanol, </w:t>
      </w:r>
      <w:r>
        <w:rPr>
          <w:i/>
          <w:iCs/>
          <w:lang w:val="el-GR"/>
        </w:rPr>
        <w:t>σ</w:t>
      </w:r>
      <w:r>
        <w:rPr>
          <w:iCs/>
          <w:lang w:val="el-GR"/>
        </w:rPr>
        <w:t>, is</w:t>
      </w:r>
      <w:r>
        <w:t xml:space="preserve"> 2.61</w:t>
      </w:r>
      <w:r>
        <w:rPr/>
        <w:sym w:font="Symbol" w:char="F0B4"/>
      </w:r>
      <w:r>
        <w:t>10</w:t>
      </w:r>
      <w:r>
        <w:rPr>
          <w:rFonts w:ascii="Symbol" w:hAnsi="Symbol"/>
          <w:vertAlign w:val="superscript"/>
        </w:rPr>
        <w:t></w:t>
      </w:r>
      <w:r>
        <w:rPr>
          <w:vertAlign w:val="superscript"/>
        </w:rPr>
        <w:t>2</w:t>
      </w:r>
      <w:r>
        <w:t xml:space="preserve"> N m</w:t>
      </w:r>
      <w:r>
        <w:rPr>
          <w:rFonts w:ascii="Symbol" w:hAnsi="Symbol"/>
          <w:vertAlign w:val="superscript"/>
        </w:rPr>
        <w:t></w:t>
      </w:r>
      <w:r>
        <w:rPr>
          <w:vertAlign w:val="superscript"/>
        </w:rPr>
        <w:t>1</w:t>
      </w:r>
      <w:r>
        <w:rPr>
          <w:rFonts w:hint="eastAsia"/>
        </w:rPr>
        <w:t>,</w:t>
      </w:r>
      <w:r>
        <w:t xml:space="preserve"> density, </w:t>
      </w:r>
      <w:r>
        <w:rPr>
          <w:i/>
          <w:iCs/>
          <w:lang w:val="el-GR"/>
        </w:rPr>
        <w:t>ρ</w:t>
      </w:r>
      <w:r>
        <w:t>, is 0.81</w:t>
      </w:r>
      <w:r>
        <w:rPr/>
        <w:sym w:font="Symbol" w:char="F0B4"/>
      </w:r>
      <w:r>
        <w:t>10</w:t>
      </w:r>
      <w:r>
        <w:rPr>
          <w:vertAlign w:val="superscript"/>
        </w:rPr>
        <w:t>3</w:t>
      </w:r>
      <w:r>
        <w:t xml:space="preserve"> kg m</w:t>
      </w:r>
      <w:r>
        <w:rPr>
          <w:rFonts w:ascii="Symbol" w:hAnsi="Symbol"/>
          <w:vertAlign w:val="superscript"/>
        </w:rPr>
        <w:t></w:t>
      </w:r>
      <w:r>
        <w:rPr>
          <w:vertAlign w:val="superscript"/>
        </w:rPr>
        <w:t>3</w:t>
      </w:r>
      <w:r>
        <w:rPr>
          <w:rFonts w:hint="eastAsia"/>
        </w:rPr>
        <w:t>,</w:t>
      </w:r>
      <w:r>
        <w:t xml:space="preserve"> </w:t>
      </w:r>
      <w:r>
        <w:rPr>
          <w:rFonts w:hint="eastAsia"/>
        </w:rPr>
        <w:t>a</w:t>
      </w:r>
      <w:r>
        <w:t xml:space="preserve">nd </w:t>
      </w:r>
      <w:r>
        <w:rPr>
          <w:rFonts w:hint="eastAsia"/>
        </w:rPr>
        <w:t>m</w:t>
      </w:r>
      <w:r>
        <w:t xml:space="preserve">olar mass, </w:t>
      </w:r>
      <w:r>
        <w:rPr>
          <w:i/>
          <w:iCs/>
        </w:rPr>
        <w:t>M</w:t>
      </w:r>
      <w:r>
        <w:t>, is 74</w:t>
      </w:r>
      <w:r>
        <w:rPr/>
        <w:sym w:font="Symbol" w:char="F0B4"/>
      </w:r>
      <w:r>
        <w:t>10</w:t>
      </w:r>
      <w:r>
        <w:rPr>
          <w:rFonts w:ascii="Symbol" w:hAnsi="Symbol"/>
          <w:vertAlign w:val="superscript"/>
        </w:rPr>
        <w:t></w:t>
      </w:r>
      <w:r>
        <w:rPr>
          <w:vertAlign w:val="superscript"/>
        </w:rPr>
        <w:t>3</w:t>
      </w:r>
      <w:r>
        <w:t xml:space="preserve"> kg mol</w:t>
      </w:r>
      <w:r>
        <w:rPr>
          <w:rFonts w:ascii="Symbol" w:hAnsi="Symbol"/>
          <w:vertAlign w:val="superscript"/>
        </w:rPr>
        <w:t></w:t>
      </w:r>
      <w:r>
        <w:rPr>
          <w:vertAlign w:val="superscript"/>
        </w:rPr>
        <w:t>1</w:t>
      </w:r>
      <w:r>
        <w:t xml:space="preserve">. </w:t>
      </w:r>
      <w:r>
        <w:rPr>
          <w:rFonts w:hint="eastAsia"/>
        </w:rPr>
        <w:t>T</w:t>
      </w:r>
      <w:r>
        <w:t xml:space="preserve">he relationship between the saturated vapor pressure on top of a curved surface, </w:t>
      </w:r>
      <w:r>
        <w:rPr>
          <w:i/>
          <w:iCs/>
        </w:rPr>
        <w:t>p</w:t>
      </w:r>
      <w:r>
        <w:rPr>
          <w:iCs/>
        </w:rPr>
        <w:t xml:space="preserve">, </w:t>
      </w:r>
      <w:r>
        <w:rPr>
          <w:rFonts w:hint="eastAsia"/>
        </w:rPr>
        <w:t>a</w:t>
      </w:r>
      <w:r>
        <w:t xml:space="preserve">nd the saturated vapor pressure on top of a flat surface, </w:t>
      </w:r>
      <w:r>
        <w:rPr>
          <w:position w:val="-12"/>
        </w:rPr>
        <w:object>
          <v:shape id="_x0000_i1149" o:spt="75" type="#_x0000_t75" style="height:19pt;width:14.5pt;" o:ole="t" filled="f" o:preferrelative="t" stroked="f" coordsize="21600,21600">
            <v:path/>
            <v:fill on="f" focussize="0,0"/>
            <v:stroke on="f" joinstyle="miter"/>
            <v:imagedata r:id="rId292" o:title=""/>
            <o:lock v:ext="edit" aspectratio="t"/>
            <w10:wrap type="none"/>
            <w10:anchorlock/>
          </v:shape>
          <o:OLEObject Type="Embed" ProgID="Equation.DSMT4" ShapeID="_x0000_i1149" DrawAspect="Content" ObjectID="_1468075849" r:id="rId291">
            <o:LockedField>false</o:LockedField>
          </o:OLEObject>
        </w:object>
      </w:r>
      <w:r>
        <w:rPr>
          <w:rFonts w:hint="eastAsia"/>
        </w:rPr>
        <w:t>,</w:t>
      </w:r>
      <w:r>
        <w:t xml:space="preserve"> is given by the Kelvin</w:t>
      </w:r>
      <w:r>
        <w:rPr>
          <w:rFonts w:hint="eastAsia"/>
        </w:rPr>
        <w:t xml:space="preserve"> </w:t>
      </w:r>
      <w:r>
        <w:t>equation</w:t>
      </w:r>
      <w:r>
        <w:rPr>
          <w:rFonts w:hint="eastAsia"/>
        </w:rPr>
        <w:t>：</w:t>
      </w:r>
      <w:r>
        <w:rPr>
          <w:position w:val="-30"/>
        </w:rPr>
        <w:object>
          <v:shape id="_x0000_i1150" o:spt="75" type="#_x0000_t75" style="height:34pt;width:70pt;" o:ole="t" filled="f" o:preferrelative="t" stroked="f" coordsize="21600,21600">
            <v:path/>
            <v:fill on="f" focussize="0,0"/>
            <v:stroke on="f" joinstyle="miter"/>
            <v:imagedata r:id="rId42" o:title=""/>
            <o:lock v:ext="edit" aspectratio="t"/>
            <w10:wrap type="none"/>
            <w10:anchorlock/>
          </v:shape>
          <o:OLEObject Type="Embed" ProgID="Equation.DSMT4" ShapeID="_x0000_i1150" DrawAspect="Content" ObjectID="_1468075850" r:id="rId293">
            <o:LockedField>false</o:LockedField>
          </o:OLEObject>
        </w:object>
      </w:r>
      <w:r>
        <w:t xml:space="preserve"> , </w:t>
      </w:r>
      <w:r>
        <w:rPr>
          <w:rFonts w:hint="eastAsia"/>
        </w:rPr>
        <w:t>w</w:t>
      </w:r>
      <w:r>
        <w:t xml:space="preserve">here R is the ideal gas constant, </w:t>
      </w:r>
      <w:r>
        <w:rPr>
          <w:i/>
          <w:iCs/>
        </w:rPr>
        <w:t>T</w:t>
      </w:r>
      <w:r>
        <w:rPr>
          <w:rFonts w:hint="eastAsia"/>
        </w:rPr>
        <w:t xml:space="preserve"> </w:t>
      </w:r>
      <w:r>
        <w:t xml:space="preserve">is the temperature, </w:t>
      </w:r>
      <w:r>
        <w:rPr>
          <w:rFonts w:hint="eastAsia"/>
        </w:rPr>
        <w:t>a</w:t>
      </w:r>
      <w:r>
        <w:t xml:space="preserve">nd </w:t>
      </w:r>
      <w:r>
        <w:rPr>
          <w:i/>
          <w:iCs/>
        </w:rPr>
        <w:t>r</w:t>
      </w:r>
      <w:r>
        <w:t xml:space="preserve"> is the radius of liquid droplet</w:t>
      </w:r>
      <w:r>
        <w:rPr>
          <w:rFonts w:hint="eastAsia"/>
        </w:rPr>
        <w:t>.</w:t>
      </w:r>
    </w:p>
    <w:p>
      <w:pPr>
        <w:spacing w:before="163"/>
      </w:pPr>
      <w:r>
        <w:rPr>
          <w:b/>
        </w:rPr>
        <w:t>25-</w:t>
      </w:r>
      <w:r>
        <w:rPr>
          <w:rFonts w:hint="eastAsia"/>
          <w:b/>
        </w:rPr>
        <w:t>1</w:t>
      </w:r>
      <w:r>
        <w:t xml:space="preserve"> </w:t>
      </w:r>
      <w:r>
        <w:rPr>
          <w:b/>
          <w:u w:val="single"/>
        </w:rPr>
        <w:t>Calculate</w:t>
      </w:r>
      <w:r>
        <w:t xml:space="preserve"> the radius of the droplet when the supersaturation ratio is 4</w:t>
      </w:r>
      <w:r>
        <w:rPr>
          <w:rFonts w:hint="eastAsia"/>
        </w:rPr>
        <w:t>.</w:t>
      </w:r>
    </w:p>
    <w:p>
      <w:pPr>
        <w:spacing w:before="163"/>
      </w:pPr>
      <w:r>
        <w:rPr>
          <w:b/>
        </w:rPr>
        <w:t>25-</w:t>
      </w:r>
      <w:r>
        <w:rPr>
          <w:rFonts w:hint="eastAsia"/>
          <w:b/>
        </w:rPr>
        <w:t>2</w:t>
      </w:r>
      <w:r>
        <w:t xml:space="preserve"> </w:t>
      </w:r>
      <w:r>
        <w:rPr>
          <w:rFonts w:hint="eastAsia"/>
          <w:b/>
          <w:u w:val="single"/>
        </w:rPr>
        <w:t>C</w:t>
      </w:r>
      <w:r>
        <w:rPr>
          <w:b/>
          <w:u w:val="single"/>
        </w:rPr>
        <w:t>alculate</w:t>
      </w:r>
      <w:r>
        <w:t xml:space="preserve"> the number of molecules in the 1-butanol droplet.</w:t>
      </w:r>
    </w:p>
    <w:p>
      <w:pPr>
        <w:spacing w:before="163"/>
      </w:pPr>
    </w:p>
    <w:p>
      <w:pPr>
        <w:pStyle w:val="4"/>
        <w:rPr>
          <w:sz w:val="24"/>
          <w:szCs w:val="24"/>
        </w:rPr>
      </w:pPr>
      <w:bookmarkStart w:id="94" w:name="_Toc94684446"/>
      <w:bookmarkStart w:id="95" w:name="_Toc95422986"/>
      <w:r>
        <w:t>Problem 26. Chemical kinetics</w:t>
      </w:r>
      <w:bookmarkEnd w:id="94"/>
      <w:bookmarkEnd w:id="95"/>
    </w:p>
    <w:p>
      <w:pPr>
        <w:spacing w:before="163"/>
        <w:ind w:firstLine="424" w:firstLineChars="177"/>
        <w:textAlignment w:val="center"/>
      </w:pPr>
      <w:r>
        <w:rPr>
          <w:rFonts w:hint="eastAsia"/>
        </w:rPr>
        <w:t>T</w:t>
      </w:r>
      <w:r>
        <w:t>he decomposition reaction of a compound A</w:t>
      </w:r>
      <w:r>
        <w:rPr>
          <w:vertAlign w:val="subscript"/>
        </w:rPr>
        <w:t>2</w:t>
      </w:r>
      <w:r>
        <w:t xml:space="preserve">B proceeds with the chemical equation </w:t>
      </w:r>
      <w:r>
        <w:object>
          <v:shape id="_x0000_i1151" o:spt="75" type="#_x0000_t75" style="height:23.5pt;width:114.5pt;" o:ole="t" filled="f" o:preferrelative="t" stroked="f" coordsize="21600,21600">
            <v:path/>
            <v:fill on="f" focussize="0,0"/>
            <v:stroke on="f" joinstyle="miter"/>
            <v:imagedata r:id="rId295" o:title=""/>
            <o:lock v:ext="edit" aspectratio="t"/>
            <w10:wrap type="none"/>
            <w10:anchorlock/>
          </v:shape>
          <o:OLEObject Type="Embed" ProgID="ChemDraw.Document.6.0" ShapeID="_x0000_i1151" DrawAspect="Content" ObjectID="_1468075851" r:id="rId294">
            <o:LockedField>false</o:LockedField>
          </o:OLEObject>
        </w:object>
      </w:r>
      <w:r>
        <w:rPr>
          <w:rFonts w:hint="eastAsia"/>
        </w:rPr>
        <w:t>，a</w:t>
      </w:r>
      <w:r>
        <w:t>nd the reaction rate equation</w:t>
      </w:r>
      <w:r>
        <w:rPr>
          <w:rFonts w:hint="eastAsia"/>
        </w:rPr>
        <w:t xml:space="preserve"> </w:t>
      </w:r>
      <w:r>
        <w:t xml:space="preserve">follows </w:t>
      </w:r>
      <w:bookmarkStart w:id="96" w:name="MTBlankEqn"/>
      <w:r>
        <w:rPr>
          <w:position w:val="-4"/>
        </w:rPr>
        <w:object>
          <v:shape id="_x0000_i1152" o:spt="75" type="#_x0000_t75" style="height:20.5pt;width:44.5pt;" o:ole="t" filled="f" o:preferrelative="t" stroked="f" coordsize="21600,21600">
            <v:path/>
            <v:fill on="f" focussize="0,0"/>
            <v:stroke on="f" joinstyle="miter"/>
            <v:imagedata r:id="rId297" o:title=""/>
            <o:lock v:ext="edit" aspectratio="t"/>
            <w10:wrap type="none"/>
            <w10:anchorlock/>
          </v:shape>
          <o:OLEObject Type="Embed" ProgID="Equation.DSMT4" ShapeID="_x0000_i1152" DrawAspect="Content" ObjectID="_1468075852" r:id="rId296">
            <o:LockedField>false</o:LockedField>
          </o:OLEObject>
        </w:object>
      </w:r>
      <w:bookmarkEnd w:id="96"/>
      <w:r>
        <w:t xml:space="preserve">. </w:t>
      </w:r>
      <w:r>
        <w:rPr>
          <w:rFonts w:hint="eastAsia"/>
        </w:rPr>
        <w:t>T</w:t>
      </w:r>
      <w:r>
        <w:t>he kinetic data of the system is given in the table below:</w:t>
      </w:r>
    </w:p>
    <w:tbl>
      <w:tblPr>
        <w:tblStyle w:val="17"/>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34"/>
        <w:gridCol w:w="1134"/>
        <w:gridCol w:w="1134"/>
        <w:gridCol w:w="113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Align w:val="center"/>
          </w:tcPr>
          <w:p>
            <w:pPr>
              <w:spacing w:before="0" w:beforeLines="0" w:line="240" w:lineRule="auto"/>
              <w:jc w:val="center"/>
            </w:pPr>
            <w:r>
              <w:t xml:space="preserve">Temperature </w:t>
            </w:r>
            <w:r>
              <w:rPr>
                <w:rFonts w:hint="eastAsia"/>
              </w:rPr>
              <w:t>(</w:t>
            </w:r>
            <w:r>
              <w:t>K)</w:t>
            </w:r>
          </w:p>
        </w:tc>
        <w:tc>
          <w:tcPr>
            <w:tcW w:w="1134" w:type="dxa"/>
            <w:vAlign w:val="center"/>
          </w:tcPr>
          <w:p>
            <w:pPr>
              <w:spacing w:before="0" w:beforeLines="0" w:line="240" w:lineRule="auto"/>
              <w:jc w:val="center"/>
            </w:pPr>
            <w:r>
              <w:rPr>
                <w:rFonts w:hint="eastAsia"/>
              </w:rPr>
              <w:t>9</w:t>
            </w:r>
            <w:r>
              <w:t>67</w:t>
            </w:r>
          </w:p>
        </w:tc>
        <w:tc>
          <w:tcPr>
            <w:tcW w:w="1134" w:type="dxa"/>
            <w:vAlign w:val="center"/>
          </w:tcPr>
          <w:p>
            <w:pPr>
              <w:spacing w:before="0" w:beforeLines="0" w:line="240" w:lineRule="auto"/>
              <w:jc w:val="center"/>
            </w:pPr>
            <w:r>
              <w:rPr>
                <w:rFonts w:hint="eastAsia"/>
              </w:rPr>
              <w:t>9</w:t>
            </w:r>
            <w:r>
              <w:t>67</w:t>
            </w:r>
          </w:p>
        </w:tc>
        <w:tc>
          <w:tcPr>
            <w:tcW w:w="1134" w:type="dxa"/>
            <w:vAlign w:val="center"/>
          </w:tcPr>
          <w:p>
            <w:pPr>
              <w:spacing w:before="0" w:beforeLines="0" w:line="240" w:lineRule="auto"/>
              <w:jc w:val="center"/>
            </w:pPr>
            <w:r>
              <w:rPr>
                <w:rFonts w:hint="eastAsia"/>
              </w:rPr>
              <w:t>1</w:t>
            </w:r>
            <w:r>
              <w:t>030</w:t>
            </w:r>
          </w:p>
        </w:tc>
        <w:tc>
          <w:tcPr>
            <w:tcW w:w="1134" w:type="dxa"/>
            <w:vAlign w:val="center"/>
          </w:tcPr>
          <w:p>
            <w:pPr>
              <w:spacing w:before="0" w:beforeLines="0" w:line="240" w:lineRule="auto"/>
              <w:jc w:val="center"/>
            </w:pPr>
            <w:r>
              <w:rPr>
                <w:rFonts w:hint="eastAsia"/>
              </w:rPr>
              <w:t>1</w:t>
            </w:r>
            <w:r>
              <w:t>030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Align w:val="center"/>
          </w:tcPr>
          <w:p>
            <w:pPr>
              <w:spacing w:before="0" w:beforeLines="0" w:line="240" w:lineRule="auto"/>
              <w:jc w:val="center"/>
            </w:pPr>
            <w:r>
              <w:rPr>
                <w:rFonts w:hint="eastAsia"/>
              </w:rPr>
              <w:t>I</w:t>
            </w:r>
            <w:r>
              <w:t>nitial concentration of A</w:t>
            </w:r>
            <w:r>
              <w:rPr>
                <w:vertAlign w:val="subscript"/>
              </w:rPr>
              <w:t>2</w:t>
            </w:r>
            <w:r>
              <w:t xml:space="preserve">B </w:t>
            </w:r>
            <w:r>
              <w:rPr>
                <w:rFonts w:hint="eastAsia"/>
              </w:rPr>
              <w:t>(</w:t>
            </w:r>
            <w:r>
              <w:t xml:space="preserve">mmol </w:t>
            </w:r>
            <w:r>
              <w:rPr>
                <w:rFonts w:hint="eastAsia"/>
              </w:rPr>
              <w:t>dm</w:t>
            </w:r>
            <w:r>
              <w:rPr>
                <w:rFonts w:ascii="Symbol" w:hAnsi="Symbol"/>
                <w:vertAlign w:val="superscript"/>
              </w:rPr>
              <w:t></w:t>
            </w:r>
            <w:r>
              <w:rPr>
                <w:vertAlign w:val="superscript"/>
              </w:rPr>
              <w:t>3</w:t>
            </w:r>
            <w:r>
              <w:t>)</w:t>
            </w:r>
          </w:p>
        </w:tc>
        <w:tc>
          <w:tcPr>
            <w:tcW w:w="1134" w:type="dxa"/>
            <w:vAlign w:val="center"/>
          </w:tcPr>
          <w:p>
            <w:pPr>
              <w:spacing w:before="0" w:beforeLines="0" w:line="240" w:lineRule="auto"/>
              <w:jc w:val="center"/>
            </w:pPr>
            <w:r>
              <w:rPr>
                <w:rFonts w:hint="eastAsia"/>
              </w:rPr>
              <w:t>1</w:t>
            </w:r>
            <w:r>
              <w:t>56</w:t>
            </w:r>
          </w:p>
        </w:tc>
        <w:tc>
          <w:tcPr>
            <w:tcW w:w="1134" w:type="dxa"/>
            <w:vAlign w:val="center"/>
          </w:tcPr>
          <w:p>
            <w:pPr>
              <w:spacing w:before="0" w:beforeLines="0" w:line="240" w:lineRule="auto"/>
              <w:jc w:val="center"/>
            </w:pPr>
            <w:r>
              <w:rPr>
                <w:rFonts w:hint="eastAsia"/>
              </w:rPr>
              <w:t>3</w:t>
            </w:r>
            <w:r>
              <w:t>9</w:t>
            </w:r>
          </w:p>
        </w:tc>
        <w:tc>
          <w:tcPr>
            <w:tcW w:w="1134" w:type="dxa"/>
            <w:vAlign w:val="center"/>
          </w:tcPr>
          <w:p>
            <w:pPr>
              <w:spacing w:before="0" w:beforeLines="0" w:line="240" w:lineRule="auto"/>
              <w:jc w:val="center"/>
            </w:pPr>
            <w:r>
              <w:rPr>
                <w:rFonts w:hint="eastAsia"/>
              </w:rPr>
              <w:t>7</w:t>
            </w:r>
          </w:p>
        </w:tc>
        <w:tc>
          <w:tcPr>
            <w:tcW w:w="1134" w:type="dxa"/>
            <w:vAlign w:val="center"/>
          </w:tcPr>
          <w:p>
            <w:pPr>
              <w:spacing w:before="0" w:beforeLines="0" w:line="240" w:lineRule="auto"/>
              <w:jc w:val="center"/>
            </w:pPr>
            <w:r>
              <w:rPr>
                <w:rFonts w:hint="eastAsia"/>
              </w:rPr>
              <w:t>4</w:t>
            </w:r>
            <w:r>
              <w:t>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89" w:type="dxa"/>
            <w:vAlign w:val="center"/>
          </w:tcPr>
          <w:p>
            <w:pPr>
              <w:spacing w:before="0" w:beforeLines="0" w:line="240" w:lineRule="auto"/>
              <w:jc w:val="center"/>
            </w:pPr>
            <w:r>
              <w:t>First half-life of A</w:t>
            </w:r>
            <w:r>
              <w:rPr>
                <w:vertAlign w:val="subscript"/>
              </w:rPr>
              <w:t>2</w:t>
            </w:r>
            <w:r>
              <w:t xml:space="preserve">B </w:t>
            </w:r>
            <w:r>
              <w:rPr>
                <w:rFonts w:hint="eastAsia"/>
              </w:rPr>
              <w:t>(</w:t>
            </w:r>
            <w:r>
              <w:t>s)</w:t>
            </w:r>
          </w:p>
        </w:tc>
        <w:tc>
          <w:tcPr>
            <w:tcW w:w="1134" w:type="dxa"/>
            <w:vAlign w:val="center"/>
          </w:tcPr>
          <w:p>
            <w:pPr>
              <w:spacing w:before="0" w:beforeLines="0" w:line="240" w:lineRule="auto"/>
              <w:jc w:val="center"/>
            </w:pPr>
            <w:r>
              <w:rPr>
                <w:rFonts w:hint="eastAsia"/>
              </w:rPr>
              <w:t>3</w:t>
            </w:r>
            <w:r>
              <w:t>80</w:t>
            </w:r>
          </w:p>
        </w:tc>
        <w:tc>
          <w:tcPr>
            <w:tcW w:w="1134" w:type="dxa"/>
            <w:vAlign w:val="center"/>
          </w:tcPr>
          <w:p>
            <w:pPr>
              <w:spacing w:before="0" w:beforeLines="0" w:line="240" w:lineRule="auto"/>
              <w:jc w:val="center"/>
            </w:pPr>
            <w:r>
              <w:rPr>
                <w:rFonts w:hint="eastAsia"/>
              </w:rPr>
              <w:t>1</w:t>
            </w:r>
            <w:r>
              <w:t>520</w:t>
            </w:r>
          </w:p>
        </w:tc>
        <w:tc>
          <w:tcPr>
            <w:tcW w:w="1134" w:type="dxa"/>
            <w:vAlign w:val="center"/>
          </w:tcPr>
          <w:p>
            <w:pPr>
              <w:spacing w:before="0" w:beforeLines="0" w:line="240" w:lineRule="auto"/>
              <w:jc w:val="center"/>
            </w:pPr>
            <w:r>
              <w:rPr>
                <w:rFonts w:hint="eastAsia"/>
              </w:rPr>
              <w:t>1</w:t>
            </w:r>
            <w:r>
              <w:t>442</w:t>
            </w:r>
          </w:p>
        </w:tc>
        <w:tc>
          <w:tcPr>
            <w:tcW w:w="1134" w:type="dxa"/>
            <w:vAlign w:val="center"/>
          </w:tcPr>
          <w:p>
            <w:pPr>
              <w:spacing w:before="0" w:beforeLines="0" w:line="240" w:lineRule="auto"/>
              <w:jc w:val="center"/>
            </w:pPr>
            <w:r>
              <w:rPr>
                <w:rFonts w:hint="eastAsia"/>
              </w:rPr>
              <w:t>2</w:t>
            </w:r>
            <w:r>
              <w:t>06</w:t>
            </w:r>
          </w:p>
        </w:tc>
      </w:tr>
    </w:tbl>
    <w:p>
      <w:pPr>
        <w:spacing w:before="163"/>
      </w:pPr>
      <w:r>
        <w:rPr>
          <w:b/>
        </w:rPr>
        <w:t>26-1</w:t>
      </w:r>
      <w:r>
        <w:t xml:space="preserve"> </w:t>
      </w:r>
      <w:r>
        <w:rPr>
          <w:b/>
          <w:u w:val="single"/>
        </w:rPr>
        <w:t>Calculate</w:t>
      </w:r>
      <w:r>
        <w:t xml:space="preserve"> the activation energy </w:t>
      </w:r>
      <w:r>
        <w:rPr>
          <w:i/>
        </w:rPr>
        <w:t>E</w:t>
      </w:r>
      <w:r>
        <w:rPr>
          <w:vertAlign w:val="subscript"/>
        </w:rPr>
        <w:t>a</w:t>
      </w:r>
      <w:r>
        <w:t xml:space="preserve">, and the reaction rate constant </w:t>
      </w:r>
      <w:r>
        <w:rPr>
          <w:i/>
        </w:rPr>
        <w:t>k</w:t>
      </w:r>
      <w:r>
        <w:t xml:space="preserve"> at both </w:t>
      </w:r>
      <w:r>
        <w:rPr>
          <w:rFonts w:hint="eastAsia"/>
        </w:rPr>
        <w:t>967</w:t>
      </w:r>
      <w:r>
        <w:t xml:space="preserve"> K and</w:t>
      </w:r>
      <w:r>
        <w:rPr>
          <w:rFonts w:hint="eastAsia"/>
        </w:rPr>
        <w:t xml:space="preserve"> 1</w:t>
      </w:r>
      <w:r>
        <w:t>030 K.</w:t>
      </w:r>
    </w:p>
    <w:p>
      <w:pPr>
        <w:spacing w:before="163"/>
      </w:pPr>
      <w:r>
        <w:rPr>
          <w:b/>
        </w:rPr>
        <w:t>26-2</w:t>
      </w:r>
      <w:r>
        <w:t xml:space="preserve"> </w:t>
      </w:r>
      <w:r>
        <w:rPr>
          <w:rFonts w:hint="eastAsia"/>
        </w:rPr>
        <w:t>I</w:t>
      </w:r>
      <w:r>
        <w:t>f the initial concentration of</w:t>
      </w:r>
      <w:r>
        <w:rPr>
          <w:i/>
          <w:iCs/>
        </w:rPr>
        <w:t xml:space="preserve"> </w:t>
      </w:r>
      <w:r>
        <w:t>A</w:t>
      </w:r>
      <w:r>
        <w:rPr>
          <w:vertAlign w:val="subscript"/>
        </w:rPr>
        <w:t>2</w:t>
      </w:r>
      <w:r>
        <w:t>B at 1030 K is 54 mmol dm</w:t>
      </w:r>
      <w:r>
        <w:rPr>
          <w:rFonts w:ascii="Symbol" w:hAnsi="Symbol"/>
          <w:vertAlign w:val="superscript"/>
        </w:rPr>
        <w:t></w:t>
      </w:r>
      <w:r>
        <w:rPr>
          <w:vertAlign w:val="superscript"/>
        </w:rPr>
        <w:t>3</w:t>
      </w:r>
      <w:r>
        <w:t xml:space="preserve">, </w:t>
      </w:r>
      <w:r>
        <w:rPr>
          <w:b/>
          <w:u w:val="single"/>
        </w:rPr>
        <w:t>calculate</w:t>
      </w:r>
      <w:r>
        <w:t xml:space="preserve"> the time taken for the conversion rate of A</w:t>
      </w:r>
      <w:r>
        <w:rPr>
          <w:vertAlign w:val="subscript"/>
        </w:rPr>
        <w:t>2</w:t>
      </w:r>
      <w:r>
        <w:t>B to reach 37%</w:t>
      </w:r>
      <w:r>
        <w:rPr>
          <w:rFonts w:hint="eastAsia"/>
        </w:rPr>
        <w:t>.</w:t>
      </w:r>
    </w:p>
    <w:p>
      <w:pPr>
        <w:spacing w:before="163"/>
      </w:pPr>
      <w:r>
        <w:rPr>
          <w:b/>
        </w:rPr>
        <w:t xml:space="preserve">26-3 </w:t>
      </w:r>
      <w:r>
        <w:t>The reaction, A→C, can occur by two different mechanisms (Fig. 26):</w:t>
      </w:r>
    </w:p>
    <w:p>
      <w:pPr>
        <w:spacing w:before="156" w:beforeLines="0"/>
        <w:textAlignment w:val="center"/>
      </w:pPr>
      <w:r>
        <w:t>(a) The reaction</w:t>
      </w:r>
      <w:r>
        <w:object>
          <v:shape id="_x0000_i1153" o:spt="75" type="#_x0000_t75" style="height:21.5pt;width:57.5pt;" o:ole="t" filled="f" o:preferrelative="t" stroked="f" coordsize="21600,21600">
            <v:path/>
            <v:fill on="f" focussize="0,0"/>
            <v:stroke on="f" joinstyle="miter"/>
            <v:imagedata r:id="rId299" o:title=""/>
            <o:lock v:ext="edit" aspectratio="t"/>
            <w10:wrap type="none"/>
            <w10:anchorlock/>
          </v:shape>
          <o:OLEObject Type="Embed" ProgID="ChemDraw.Document.6.0" ShapeID="_x0000_i1153" DrawAspect="Content" ObjectID="_1468075853" r:id="rId298">
            <o:LockedField>false</o:LockedField>
          </o:OLEObject>
        </w:object>
      </w:r>
      <w:r>
        <w:t xml:space="preserve"> occurs directly, and the half-life is not related to the initial concentration</w:t>
      </w:r>
      <w:r>
        <w:rPr>
          <w:rFonts w:hint="eastAsia"/>
        </w:rPr>
        <w:t>.</w:t>
      </w:r>
      <w:r>
        <w:t xml:space="preserve"> At 294 K</w:t>
      </w:r>
      <w:r>
        <w:rPr>
          <w:rFonts w:hint="eastAsia"/>
        </w:rPr>
        <w:t>,</w:t>
      </w:r>
      <w:r>
        <w:t xml:space="preserve"> the half-life is 1000 min</w:t>
      </w:r>
      <w:r>
        <w:rPr>
          <w:rFonts w:hint="eastAsia"/>
        </w:rPr>
        <w:t>,</w:t>
      </w:r>
      <w:r>
        <w:t xml:space="preserve"> and at 340 K, the time needed for the concentration of A decreases to 1/1024 of the original concentration is 0.10 min.</w:t>
      </w:r>
    </w:p>
    <w:p>
      <w:pPr>
        <w:spacing w:before="156" w:beforeLines="0"/>
      </w:pPr>
      <w:r>
        <w:t xml:space="preserve">(b) </w:t>
      </w:r>
      <w:r>
        <w:rPr>
          <w:rFonts w:hint="eastAsia"/>
        </w:rPr>
        <w:t>T</w:t>
      </w:r>
      <w:r>
        <w:t>he reaction proceeds in two steps:</w:t>
      </w:r>
    </w:p>
    <w:p>
      <w:pPr>
        <w:spacing w:before="0" w:beforeLines="0"/>
        <w:jc w:val="center"/>
      </w:pPr>
      <w:r>
        <w:object>
          <v:shape id="_x0000_i1154" o:spt="75" type="#_x0000_t75" style="height:40pt;width:77pt;" o:ole="t" filled="f" o:preferrelative="t" stroked="f" coordsize="21600,21600">
            <v:path/>
            <v:fill on="f" focussize="0,0"/>
            <v:stroke on="f" joinstyle="miter"/>
            <v:imagedata r:id="rId301" o:title=""/>
            <o:lock v:ext="edit" aspectratio="t"/>
            <w10:wrap type="none"/>
            <w10:anchorlock/>
          </v:shape>
          <o:OLEObject Type="Embed" ProgID="ChemDraw.Document.6.0" ShapeID="_x0000_i1154" DrawAspect="Content" ObjectID="_1468075854" r:id="rId300">
            <o:LockedField>false</o:LockedField>
          </o:OLEObject>
        </w:object>
      </w:r>
    </w:p>
    <w:p>
      <w:pPr>
        <w:spacing w:before="0" w:beforeLines="0"/>
        <w:jc w:val="center"/>
      </w:pPr>
      <w:r>
        <w:object>
          <v:shape id="_x0000_i1155" o:spt="75" type="#_x0000_t75" style="height:27.5pt;width:72pt;" o:ole="t" filled="f" o:preferrelative="t" stroked="f" coordsize="21600,21600">
            <v:path/>
            <v:fill on="f" focussize="0,0"/>
            <v:stroke on="f" joinstyle="miter"/>
            <v:imagedata r:id="rId303" o:title=""/>
            <o:lock v:ext="edit" aspectratio="t"/>
            <w10:wrap type="none"/>
            <w10:anchorlock/>
          </v:shape>
          <o:OLEObject Type="Embed" ProgID="ChemDraw.Document.6.0" ShapeID="_x0000_i1155" DrawAspect="Content" ObjectID="_1468075855" r:id="rId302">
            <o:LockedField>false</o:LockedField>
          </o:OLEObject>
        </w:objec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14"/>
        <w:gridCol w:w="3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414" w:type="dxa"/>
            <w:noWrap/>
          </w:tcPr>
          <w:p>
            <w:pPr>
              <w:spacing w:before="0" w:beforeLines="0" w:line="360" w:lineRule="auto"/>
              <w:jc w:val="left"/>
            </w:pPr>
            <w:r>
              <w:object>
                <v:shape id="_x0000_i1156" o:spt="75" type="#_x0000_t75" style="height:134.5pt;width:150.5pt;" o:ole="t" filled="f" o:preferrelative="t" stroked="f" coordsize="21600,21600">
                  <v:path/>
                  <v:fill on="f" focussize="0,0"/>
                  <v:stroke on="f" joinstyle="miter"/>
                  <v:imagedata r:id="rId305" o:title=""/>
                  <o:lock v:ext="edit" aspectratio="t"/>
                  <w10:wrap type="none"/>
                  <w10:anchorlock/>
                </v:shape>
                <o:OLEObject Type="Embed" ProgID="ChemDraw.Document.6.0" ShapeID="_x0000_i1156" DrawAspect="Content" ObjectID="_1468075856" r:id="rId304">
                  <o:LockedField>false</o:LockedField>
                </o:OLEObject>
              </w:object>
            </w:r>
          </w:p>
        </w:tc>
        <w:tc>
          <w:tcPr>
            <w:tcW w:w="3107" w:type="dxa"/>
          </w:tcPr>
          <w:p>
            <w:pPr>
              <w:spacing w:before="0" w:beforeLines="0" w:line="360" w:lineRule="auto"/>
              <w:jc w:val="left"/>
            </w:pPr>
            <w:r>
              <w:object>
                <v:shape id="_x0000_i1157" o:spt="75" type="#_x0000_t75" style="height:128.5pt;width:144pt;" o:ole="t" filled="f" o:preferrelative="t" stroked="f" coordsize="21600,21600">
                  <v:path/>
                  <v:fill on="f" focussize="0,0"/>
                  <v:stroke on="f" joinstyle="miter"/>
                  <v:imagedata r:id="rId307" o:title=""/>
                  <o:lock v:ext="edit" aspectratio="t"/>
                  <w10:wrap type="none"/>
                  <w10:anchorlock/>
                </v:shape>
                <o:OLEObject Type="Embed" ProgID="ChemDraw.Document.6.0" ShapeID="_x0000_i1157" DrawAspect="Content" ObjectID="_1468075857" r:id="rId306">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414" w:type="dxa"/>
            <w:noWrap/>
          </w:tcPr>
          <w:p>
            <w:pPr>
              <w:spacing w:before="0" w:beforeLines="0" w:line="360" w:lineRule="auto"/>
              <w:jc w:val="center"/>
            </w:pPr>
            <w:r>
              <w:t>(</w:t>
            </w:r>
            <w:r>
              <w:rPr>
                <w:rFonts w:hint="eastAsia"/>
              </w:rPr>
              <w:t>a</w:t>
            </w:r>
            <w:r>
              <w:t>)</w:t>
            </w:r>
          </w:p>
        </w:tc>
        <w:tc>
          <w:tcPr>
            <w:tcW w:w="3107" w:type="dxa"/>
            <w:noWrap/>
          </w:tcPr>
          <w:p>
            <w:pPr>
              <w:spacing w:before="0" w:beforeLines="0" w:line="360" w:lineRule="auto"/>
              <w:jc w:val="center"/>
            </w:pPr>
            <w:r>
              <w:t>(b)</w:t>
            </w:r>
          </w:p>
        </w:tc>
      </w:tr>
    </w:tbl>
    <w:p>
      <w:pPr>
        <w:spacing w:before="0" w:beforeLines="0"/>
        <w:jc w:val="center"/>
      </w:pPr>
      <w:r>
        <w:rPr>
          <w:rFonts w:hint="eastAsia"/>
        </w:rPr>
        <w:t>Fig</w:t>
      </w:r>
      <w:r>
        <w:t>ure 26 The potential energy profiles of the two mechanisms</w:t>
      </w:r>
    </w:p>
    <w:p>
      <w:pPr>
        <w:spacing w:before="163"/>
      </w:pPr>
      <w:r>
        <w:rPr>
          <w:rFonts w:hint="eastAsia"/>
        </w:rPr>
        <w:t>T</w:t>
      </w:r>
      <w:r>
        <w:t xml:space="preserve">he activation energies for the </w:t>
      </w:r>
      <w:r>
        <w:rPr>
          <w:rFonts w:hint="eastAsia"/>
        </w:rPr>
        <w:t>inv</w:t>
      </w:r>
      <w:r>
        <w:t>olved steps are</w:t>
      </w:r>
      <w:r>
        <w:rPr>
          <w:rFonts w:hint="eastAsia"/>
        </w:rPr>
        <w:t>：</w:t>
      </w:r>
      <w:r>
        <w:rPr>
          <w:i/>
          <w:iCs/>
        </w:rPr>
        <w:t>E</w:t>
      </w:r>
      <w:r>
        <w:rPr>
          <w:vertAlign w:val="subscript"/>
        </w:rPr>
        <w:t>a,1</w:t>
      </w:r>
      <w:r>
        <w:t xml:space="preserve"> = 125.5 k</w:t>
      </w:r>
      <w:r>
        <w:rPr>
          <w:rFonts w:hint="eastAsia"/>
        </w:rPr>
        <w:t>J</w:t>
      </w:r>
      <w:r>
        <w:t xml:space="preserve"> mol</w:t>
      </w:r>
      <w:r>
        <w:rPr>
          <w:rFonts w:ascii="Symbol" w:hAnsi="Symbol"/>
          <w:vertAlign w:val="superscript"/>
        </w:rPr>
        <w:t></w:t>
      </w:r>
      <w:r>
        <w:rPr>
          <w:vertAlign w:val="superscript"/>
        </w:rPr>
        <w:t>1</w:t>
      </w:r>
      <w:r>
        <w:rPr>
          <w:rFonts w:hint="eastAsia"/>
        </w:rPr>
        <w:t>,</w:t>
      </w:r>
      <w:r>
        <w:t xml:space="preserve"> </w:t>
      </w:r>
      <w:r>
        <w:rPr>
          <w:i/>
          <w:iCs/>
        </w:rPr>
        <w:t>E</w:t>
      </w:r>
      <w:r>
        <w:rPr>
          <w:vertAlign w:val="subscript"/>
        </w:rPr>
        <w:t>a,</w:t>
      </w:r>
      <w:r>
        <w:rPr>
          <w:rFonts w:ascii="Symbol" w:hAnsi="Symbol"/>
          <w:vertAlign w:val="subscript"/>
        </w:rPr>
        <w:t></w:t>
      </w:r>
      <w:r>
        <w:rPr>
          <w:vertAlign w:val="subscript"/>
        </w:rPr>
        <w:t>1</w:t>
      </w:r>
      <w:r>
        <w:t xml:space="preserve"> = 120.3 k</w:t>
      </w:r>
      <w:r>
        <w:rPr>
          <w:rFonts w:hint="eastAsia"/>
        </w:rPr>
        <w:t>J</w:t>
      </w:r>
      <w:r>
        <w:t xml:space="preserve"> mol</w:t>
      </w:r>
      <w:r>
        <w:rPr>
          <w:rFonts w:ascii="Symbol" w:hAnsi="Symbol"/>
          <w:vertAlign w:val="superscript"/>
        </w:rPr>
        <w:t></w:t>
      </w:r>
      <w:r>
        <w:rPr>
          <w:vertAlign w:val="superscript"/>
        </w:rPr>
        <w:t>1</w:t>
      </w:r>
      <w:r>
        <w:rPr>
          <w:rFonts w:hint="eastAsia"/>
        </w:rPr>
        <w:t>,</w:t>
      </w:r>
      <w:r>
        <w:t xml:space="preserve"> </w:t>
      </w:r>
      <w:r>
        <w:rPr>
          <w:i/>
          <w:iCs/>
        </w:rPr>
        <w:t>E</w:t>
      </w:r>
      <w:r>
        <w:rPr>
          <w:vertAlign w:val="subscript"/>
        </w:rPr>
        <w:t>a,2</w:t>
      </w:r>
      <w:r>
        <w:t xml:space="preserve"> = 167.4 k</w:t>
      </w:r>
      <w:r>
        <w:rPr>
          <w:rFonts w:hint="eastAsia"/>
        </w:rPr>
        <w:t>J</w:t>
      </w:r>
      <w:r>
        <w:t xml:space="preserve"> mol</w:t>
      </w:r>
      <w:r>
        <w:rPr>
          <w:rFonts w:ascii="Symbol" w:hAnsi="Symbol"/>
          <w:vertAlign w:val="superscript"/>
        </w:rPr>
        <w:t></w:t>
      </w:r>
      <w:r>
        <w:rPr>
          <w:vertAlign w:val="superscript"/>
        </w:rPr>
        <w:t>1</w:t>
      </w:r>
      <w:r>
        <w:t xml:space="preserve">. Assume that the pre-exponential factors of these two mechanisms are the same, and both of the activation energies and the pre-exponential factors do not change with temperature. </w:t>
      </w:r>
      <w:r>
        <w:rPr>
          <w:b/>
          <w:u w:val="single"/>
        </w:rPr>
        <w:t>Calculate</w:t>
      </w:r>
      <w:r>
        <w:t xml:space="preserve"> the ratio between the rates of the two mechanisms, </w:t>
      </w:r>
      <w:r>
        <w:rPr>
          <w:i/>
          <w:iCs/>
        </w:rPr>
        <w:t>r</w:t>
      </w:r>
      <w:r>
        <w:rPr>
          <w:vertAlign w:val="subscript"/>
        </w:rPr>
        <w:t>b</w:t>
      </w:r>
      <w:r>
        <w:t>/</w:t>
      </w:r>
      <w:r>
        <w:rPr>
          <w:i/>
          <w:iCs/>
        </w:rPr>
        <w:t>r</w:t>
      </w:r>
      <w:r>
        <w:rPr>
          <w:vertAlign w:val="subscript"/>
        </w:rPr>
        <w:t>a</w:t>
      </w:r>
      <w:r>
        <w:t>, at 500 K.</w:t>
      </w:r>
    </w:p>
    <w:p>
      <w:pPr>
        <w:spacing w:before="163"/>
      </w:pPr>
    </w:p>
    <w:p>
      <w:pPr>
        <w:pStyle w:val="4"/>
        <w:rPr>
          <w:sz w:val="24"/>
          <w:szCs w:val="24"/>
        </w:rPr>
      </w:pPr>
      <w:bookmarkStart w:id="97" w:name="_Toc94684447"/>
      <w:bookmarkStart w:id="98" w:name="_Toc95422987"/>
      <w:r>
        <w:t>Problem 27: Electrochemistry</w:t>
      </w:r>
      <w:bookmarkEnd w:id="97"/>
      <w:bookmarkEnd w:id="98"/>
    </w:p>
    <w:p>
      <w:pPr>
        <w:spacing w:before="163"/>
        <w:ind w:firstLine="480" w:firstLineChars="200"/>
      </w:pPr>
      <w:r>
        <w:t xml:space="preserve">The cell potential </w:t>
      </w:r>
      <w:r>
        <w:rPr>
          <w:rFonts w:hint="eastAsia"/>
          <w:i/>
          <w:iCs/>
        </w:rPr>
        <w:t>E</w:t>
      </w:r>
      <w:r>
        <w:rPr>
          <w:i/>
          <w:iCs/>
        </w:rPr>
        <w:t xml:space="preserve"> </w:t>
      </w:r>
      <w:r>
        <w:t>of the following battery:</w:t>
      </w:r>
    </w:p>
    <w:p>
      <w:pPr>
        <w:spacing w:before="163"/>
        <w:jc w:val="center"/>
      </w:pPr>
      <w:r>
        <w:rPr>
          <w:position w:val="-12"/>
        </w:rPr>
        <w:object>
          <v:shape id="_x0000_i1158" o:spt="75" type="#_x0000_t75" style="height:20.5pt;width:171.5pt;" o:ole="t" filled="f" o:preferrelative="t" stroked="f" coordsize="21600,21600">
            <v:path/>
            <v:fill on="f" focussize="0,0"/>
            <v:stroke on="f" joinstyle="miter"/>
            <v:imagedata r:id="rId309" o:title=""/>
            <o:lock v:ext="edit" aspectratio="t"/>
            <w10:wrap type="none"/>
            <w10:anchorlock/>
          </v:shape>
          <o:OLEObject Type="Embed" ProgID="Equation.DSMT4" ShapeID="_x0000_i1158" DrawAspect="Content" ObjectID="_1468075858" r:id="rId308">
            <o:LockedField>false</o:LockedField>
          </o:OLEObject>
        </w:object>
      </w:r>
      <w:r>
        <w:rPr>
          <w:rFonts w:hint="eastAsia" w:asciiTheme="minorEastAsia" w:hAnsiTheme="minorEastAsia"/>
          <w:b/>
          <w:bCs/>
          <w:spacing w:val="0"/>
          <w:w w:val="25"/>
          <w:kern w:val="0"/>
          <w:fitText w:val="120" w:id="-1571556864"/>
        </w:rPr>
        <w:t>┊┊</w:t>
      </w:r>
      <w:r>
        <w:rPr>
          <w:position w:val="-12"/>
        </w:rPr>
        <w:object>
          <v:shape id="_x0000_i1159" o:spt="75" type="#_x0000_t75" style="height:20.5pt;width:169pt;" o:ole="t" filled="f" o:preferrelative="t" stroked="f" coordsize="21600,21600">
            <v:path/>
            <v:fill on="f" focussize="0,0"/>
            <v:stroke on="f" joinstyle="miter"/>
            <v:imagedata r:id="rId311" o:title=""/>
            <o:lock v:ext="edit" aspectratio="t"/>
            <w10:wrap type="none"/>
            <w10:anchorlock/>
          </v:shape>
          <o:OLEObject Type="Embed" ProgID="Equation.DSMT4" ShapeID="_x0000_i1159" DrawAspect="Content" ObjectID="_1468075859" r:id="rId310">
            <o:LockedField>false</o:LockedField>
          </o:OLEObject>
        </w:object>
      </w:r>
    </w:p>
    <w:p>
      <w:pPr>
        <w:spacing w:before="0" w:beforeLines="0"/>
      </w:pPr>
      <w:r>
        <w:t xml:space="preserve">changes with temperature </w:t>
      </w:r>
      <w:r>
        <w:rPr>
          <w:i/>
        </w:rPr>
        <w:t xml:space="preserve">T </w:t>
      </w:r>
      <w:r>
        <w:t xml:space="preserve">under the relationship </w:t>
      </w:r>
      <w:r>
        <w:rPr>
          <w:position w:val="-6"/>
        </w:rPr>
        <w:object>
          <v:shape id="_x0000_i1160" o:spt="75" type="#_x0000_t75" style="height:13pt;width:55pt;" o:ole="t" filled="f" o:preferrelative="t" stroked="f" coordsize="21600,21600">
            <v:path/>
            <v:fill on="f" focussize="0,0"/>
            <v:stroke on="f" joinstyle="miter"/>
            <v:imagedata r:id="rId313" o:title=""/>
            <o:lock v:ext="edit" aspectratio="t"/>
            <w10:wrap type="none"/>
            <w10:anchorlock/>
          </v:shape>
          <o:OLEObject Type="Embed" ProgID="Equation.DSMT4" ShapeID="_x0000_i1160" DrawAspect="Content" ObjectID="_1468075860" r:id="rId312">
            <o:LockedField>false</o:LockedField>
          </o:OLEObject>
        </w:object>
      </w:r>
      <w:r>
        <w:t xml:space="preserve">, where the unit of </w:t>
      </w:r>
      <w:r>
        <w:rPr>
          <w:i/>
        </w:rPr>
        <w:t>E</w:t>
      </w:r>
      <w:r>
        <w:t xml:space="preserve"> is</w:t>
      </w:r>
      <w:r>
        <w:rPr>
          <w:rFonts w:hint="eastAsia"/>
        </w:rPr>
        <w:t xml:space="preserve"> </w:t>
      </w:r>
      <w:r>
        <w:t xml:space="preserve">V, the unit of temperature is </w:t>
      </w:r>
      <w:r>
        <w:rPr>
          <w:rFonts w:hint="eastAsia"/>
        </w:rPr>
        <w:t>K</w:t>
      </w:r>
      <w:r>
        <w:t xml:space="preserve">, </w:t>
      </w:r>
      <w:r>
        <w:rPr>
          <w:position w:val="-6"/>
        </w:rPr>
        <w:object>
          <v:shape id="_x0000_i1161" o:spt="75" type="#_x0000_t75" style="height:13pt;width:67.5pt;" o:ole="t" filled="f" o:preferrelative="t" stroked="f" coordsize="21600,21600">
            <v:path/>
            <v:fill on="f" focussize="0,0"/>
            <v:stroke on="f" joinstyle="miter"/>
            <v:imagedata r:id="rId315" o:title=""/>
            <o:lock v:ext="edit" aspectratio="t"/>
            <w10:wrap type="none"/>
            <w10:anchorlock/>
          </v:shape>
          <o:OLEObject Type="Embed" ProgID="Equation.DSMT4" ShapeID="_x0000_i1161" DrawAspect="Content" ObjectID="_1468075861" r:id="rId314">
            <o:LockedField>false</o:LockedField>
          </o:OLEObject>
        </w:object>
      </w:r>
      <w:r>
        <w:t xml:space="preserve">, and </w:t>
      </w:r>
      <w:r>
        <w:rPr>
          <w:position w:val="-6"/>
        </w:rPr>
        <w:object>
          <v:shape id="_x0000_i1162" o:spt="75" type="#_x0000_t75" style="height:15.5pt;width:99.5pt;" o:ole="t" filled="f" o:preferrelative="t" stroked="f" coordsize="21600,21600">
            <v:path/>
            <v:fill on="f" focussize="0,0"/>
            <v:stroke on="f" joinstyle="miter"/>
            <v:imagedata r:id="rId317" o:title=""/>
            <o:lock v:ext="edit" aspectratio="t"/>
            <w10:wrap type="none"/>
            <w10:anchorlock/>
          </v:shape>
          <o:OLEObject Type="Embed" ProgID="Equation.DSMT4" ShapeID="_x0000_i1162" DrawAspect="Content" ObjectID="_1468075862" r:id="rId316">
            <o:LockedField>false</o:LockedField>
          </o:OLEObject>
        </w:object>
      </w:r>
      <w:r>
        <w:rPr>
          <w:rFonts w:hint="eastAsia"/>
        </w:rPr>
        <w:t>.</w:t>
      </w:r>
      <w:r>
        <w:t xml:space="preserve"> </w:t>
      </w:r>
      <w:r>
        <w:rPr>
          <w:rFonts w:hint="eastAsia"/>
        </w:rPr>
        <w:t>A</w:t>
      </w:r>
      <w:r>
        <w:t xml:space="preserve">t a certain temperature of </w:t>
      </w:r>
      <w:r>
        <w:rPr>
          <w:i/>
        </w:rPr>
        <w:t>T</w:t>
      </w:r>
      <w:r>
        <w:rPr>
          <w:rFonts w:hint="eastAsia"/>
        </w:rPr>
        <w:t>，</w:t>
      </w:r>
      <w:r>
        <w:t xml:space="preserve">the cell potentials of a calomel electrode with a concentration of </w:t>
      </w:r>
      <w:r>
        <w:rPr>
          <w:rFonts w:hint="eastAsia"/>
        </w:rPr>
        <w:t>0.1</w:t>
      </w:r>
      <w:r>
        <w:t xml:space="preserve"> </w:t>
      </w:r>
      <w:r>
        <w:rPr>
          <w:rFonts w:hint="eastAsia"/>
        </w:rPr>
        <w:t>mol dm</w:t>
      </w:r>
      <w:r>
        <w:rPr>
          <w:rFonts w:ascii="Symbol" w:hAnsi="Symbol"/>
          <w:vertAlign w:val="superscript"/>
        </w:rPr>
        <w:t></w:t>
      </w:r>
      <w:r>
        <w:rPr>
          <w:rFonts w:hint="eastAsia"/>
          <w:vertAlign w:val="superscript"/>
        </w:rPr>
        <w:t>3</w:t>
      </w:r>
      <w:r>
        <w:t xml:space="preserve"> KCl solution </w:t>
      </w:r>
      <w:r>
        <w:rPr>
          <w:rFonts w:hint="eastAsia"/>
        </w:rPr>
        <w:t>a</w:t>
      </w:r>
      <w:r>
        <w:t>re</w:t>
      </w:r>
      <w:r>
        <w:rPr>
          <w:color w:val="FF0000"/>
          <w:position w:val="-18"/>
        </w:rPr>
        <w:object>
          <v:shape id="_x0000_i1163" o:spt="75" type="#_x0000_t75" style="height:21.5pt;width:113pt;" o:ole="t" filled="f" o:preferrelative="t" stroked="f" coordsize="21600,21600">
            <v:path/>
            <v:fill on="f" focussize="0,0"/>
            <v:stroke on="f" joinstyle="miter"/>
            <v:imagedata r:id="rId319" o:title=""/>
            <o:lock v:ext="edit" aspectratio="t"/>
            <w10:wrap type="none"/>
            <w10:anchorlock/>
          </v:shape>
          <o:OLEObject Type="Embed" ProgID="Equation.DSMT4" ShapeID="_x0000_i1163" DrawAspect="Content" ObjectID="_1468075863" r:id="rId318">
            <o:LockedField>false</o:LockedField>
          </o:OLEObject>
        </w:object>
      </w:r>
      <w:r>
        <w:rPr>
          <w:rFonts w:hint="eastAsia"/>
        </w:rPr>
        <w:t xml:space="preserve"> </w:t>
      </w:r>
      <w:r>
        <w:t xml:space="preserve">and </w:t>
      </w:r>
      <w:r>
        <w:rPr>
          <w:position w:val="-18"/>
        </w:rPr>
        <w:object>
          <v:shape id="_x0000_i1164" o:spt="75" type="#_x0000_t75" style="height:21.5pt;width:89pt;" o:ole="t" filled="f" o:preferrelative="t" stroked="f" coordsize="21600,21600">
            <v:path/>
            <v:fill on="f" focussize="0,0"/>
            <v:stroke on="f" joinstyle="miter"/>
            <v:imagedata r:id="rId321" o:title=""/>
            <o:lock v:ext="edit" aspectratio="t"/>
            <w10:wrap type="none"/>
            <w10:anchorlock/>
          </v:shape>
          <o:OLEObject Type="Embed" ProgID="Equation.DSMT4" ShapeID="_x0000_i1164" DrawAspect="Content" ObjectID="_1468075864" r:id="rId320">
            <o:LockedField>false</o:LockedField>
          </o:OLEObject>
        </w:object>
      </w:r>
      <w:r>
        <w:rPr>
          <w:rFonts w:hint="eastAsia"/>
        </w:rPr>
        <w:t>。</w:t>
      </w:r>
    </w:p>
    <w:p>
      <w:pPr>
        <w:spacing w:before="163"/>
      </w:pPr>
      <w:bookmarkStart w:id="99" w:name="_Hlk94545343"/>
      <w:r>
        <w:rPr>
          <w:b/>
        </w:rPr>
        <w:t>27-</w:t>
      </w:r>
      <w:r>
        <w:rPr>
          <w:rFonts w:hint="eastAsia"/>
          <w:b/>
        </w:rPr>
        <w:t>1</w:t>
      </w:r>
      <w:r>
        <w:t xml:space="preserve"> </w:t>
      </w:r>
      <w:bookmarkEnd w:id="99"/>
      <w:r>
        <w:rPr>
          <w:b/>
          <w:u w:val="single"/>
        </w:rPr>
        <w:t>Write</w:t>
      </w:r>
      <w:r>
        <w:t xml:space="preserve"> the electrode half-reactions and cell reaction</w:t>
      </w:r>
      <w:r>
        <w:rPr>
          <w:rFonts w:hint="eastAsia"/>
        </w:rPr>
        <w:t xml:space="preserve"> </w:t>
      </w:r>
      <w:r>
        <w:t>of this cell when there are two electrons involved in the reactions.</w:t>
      </w:r>
    </w:p>
    <w:p>
      <w:pPr>
        <w:spacing w:before="163"/>
      </w:pPr>
      <w:r>
        <w:rPr>
          <w:b/>
        </w:rPr>
        <w:t>27-</w:t>
      </w:r>
      <w:r>
        <w:rPr>
          <w:rFonts w:hint="eastAsia"/>
          <w:b/>
        </w:rPr>
        <w:t>2</w:t>
      </w:r>
      <w:r>
        <w:t xml:space="preserve"> The temperature coefficient of the standard cell potential could be used to calculate the standard entropy of the cell reaction, with the equation of </w:t>
      </w:r>
      <w:r>
        <w:rPr>
          <w:position w:val="-24"/>
          <w:sz w:val="21"/>
          <w:szCs w:val="21"/>
        </w:rPr>
        <w:object>
          <v:shape id="_x0000_i1165" o:spt="75" type="#_x0000_t75" style="height:34pt;width:71.5pt;" o:ole="t" filled="f" o:preferrelative="t" stroked="f" coordsize="21600,21600">
            <v:path/>
            <v:fill on="f" focussize="0,0"/>
            <v:stroke on="f" joinstyle="miter"/>
            <v:imagedata r:id="rId323" o:title=""/>
            <o:lock v:ext="edit" aspectratio="t"/>
            <w10:wrap type="none"/>
            <w10:anchorlock/>
          </v:shape>
          <o:OLEObject Type="Embed" ProgID="Equation.DSMT4" ShapeID="_x0000_i1165" DrawAspect="Content" ObjectID="_1468075865" r:id="rId322">
            <o:LockedField>false</o:LockedField>
          </o:OLEObject>
        </w:object>
      </w:r>
      <w:r>
        <w:rPr>
          <w:sz w:val="21"/>
          <w:szCs w:val="21"/>
        </w:rPr>
        <w:t xml:space="preserve">. </w:t>
      </w:r>
      <w:r>
        <w:rPr>
          <w:rFonts w:hint="eastAsia"/>
          <w:b/>
          <w:u w:val="single"/>
        </w:rPr>
        <w:t>C</w:t>
      </w:r>
      <w:r>
        <w:rPr>
          <w:b/>
          <w:u w:val="single"/>
        </w:rPr>
        <w:t>alculate</w:t>
      </w:r>
      <w:r>
        <w:t xml:space="preserve"> the </w:t>
      </w:r>
      <w:r>
        <w:rPr>
          <w:position w:val="-12"/>
        </w:rPr>
        <w:object>
          <v:shape id="_x0000_i1166" o:spt="75" type="#_x0000_t75" style="height:20.5pt;width:32pt;" o:ole="t" filled="f" o:preferrelative="t" stroked="f" coordsize="21600,21600">
            <v:path/>
            <v:fill on="f" focussize="0,0"/>
            <v:stroke on="f" joinstyle="miter"/>
            <v:imagedata r:id="rId325" o:title=""/>
            <o:lock v:ext="edit" aspectratio="t"/>
            <w10:wrap type="none"/>
            <w10:anchorlock/>
          </v:shape>
          <o:OLEObject Type="Embed" ProgID="Equation.DSMT4" ShapeID="_x0000_i1166" DrawAspect="Content" ObjectID="_1468075866" r:id="rId324">
            <o:LockedField>false</o:LockedField>
          </o:OLEObject>
        </w:object>
      </w:r>
      <w:r>
        <w:t xml:space="preserve"> of the cell reaction at 298.15 K.</w:t>
      </w:r>
    </w:p>
    <w:p>
      <w:pPr>
        <w:spacing w:before="163"/>
      </w:pPr>
      <w:r>
        <w:rPr>
          <w:b/>
        </w:rPr>
        <w:t>27-</w:t>
      </w:r>
      <w:r>
        <w:rPr>
          <w:rFonts w:hint="eastAsia"/>
          <w:b/>
        </w:rPr>
        <w:t>3</w:t>
      </w:r>
      <w:r>
        <w:t xml:space="preserve"> </w:t>
      </w:r>
      <w:r>
        <w:rPr>
          <w:rFonts w:hint="eastAsia"/>
        </w:rPr>
        <w:t>C</w:t>
      </w:r>
      <w:r>
        <w:t>alculate the solubility (with the unit of mol dm</w:t>
      </w:r>
      <w:r>
        <w:rPr>
          <w:vertAlign w:val="superscript"/>
        </w:rPr>
        <w:t>-3</w:t>
      </w:r>
      <w:r>
        <w:t xml:space="preserve">) and </w:t>
      </w:r>
      <w:r>
        <w:rPr>
          <w:lang w:val="en"/>
        </w:rPr>
        <w:t xml:space="preserve">solubility product, </w:t>
      </w:r>
      <w:r>
        <w:rPr>
          <w:position w:val="-14"/>
        </w:rPr>
        <w:object>
          <v:shape id="_x0000_i1167" o:spt="75" type="#_x0000_t75" style="height:20.5pt;width:21.5pt;" o:ole="t" filled="f" o:preferrelative="t" stroked="f" coordsize="21600,21600">
            <v:path/>
            <v:fill on="f" focussize="0,0"/>
            <v:stroke on="f" joinstyle="miter"/>
            <v:imagedata r:id="rId327" o:title=""/>
            <o:lock v:ext="edit" aspectratio="t"/>
            <w10:wrap type="none"/>
            <w10:anchorlock/>
          </v:shape>
          <o:OLEObject Type="Embed" ProgID="Equation.DSMT4" ShapeID="_x0000_i1167" DrawAspect="Content" ObjectID="_1468075867" r:id="rId326">
            <o:LockedField>false</o:LockedField>
          </o:OLEObject>
        </w:object>
      </w:r>
      <w:r>
        <w:t>,</w:t>
      </w:r>
      <w:r>
        <w:rPr>
          <w:lang w:val="en"/>
        </w:rPr>
        <w:t xml:space="preserve"> of a </w:t>
      </w:r>
      <w:r>
        <w:t>saturated Hg</w:t>
      </w:r>
      <w:r>
        <w:rPr>
          <w:vertAlign w:val="subscript"/>
        </w:rPr>
        <w:t>2</w:t>
      </w:r>
      <w:r>
        <w:t>Br</w:t>
      </w:r>
      <w:r>
        <w:rPr>
          <w:vertAlign w:val="subscript"/>
        </w:rPr>
        <w:t>2</w:t>
      </w:r>
      <w:r>
        <w:t xml:space="preserve"> solution at 298.15 K.</w:t>
      </w:r>
    </w:p>
    <w:p>
      <w:pPr>
        <w:spacing w:before="163"/>
      </w:pPr>
    </w:p>
    <w:p>
      <w:pPr>
        <w:pStyle w:val="4"/>
      </w:pPr>
      <w:bookmarkStart w:id="100" w:name="_Toc95422988"/>
      <w:r>
        <w:t xml:space="preserve">Problem 28. </w:t>
      </w:r>
      <w:r>
        <w:rPr/>
        <w:sym w:font="Symbol" w:char="F070"/>
      </w:r>
      <w:r>
        <w:t>-conjugated systems</w:t>
      </w:r>
      <w:bookmarkEnd w:id="100"/>
    </w:p>
    <w:p>
      <w:pPr>
        <w:spacing w:before="163"/>
        <w:ind w:firstLine="480" w:firstLineChars="200"/>
      </w:pPr>
      <w:r>
        <w:t xml:space="preserve">Particle in a box and Hückel molecular orbital (HMO) theory are the two simple models to describe the state of </w:t>
      </w:r>
      <w:r>
        <w:rPr/>
        <w:sym w:font="Symbol" w:char="F070"/>
      </w:r>
      <w:r>
        <w:t xml:space="preserve"> electrons in conjugated molecules.</w:t>
      </w:r>
    </w:p>
    <w:p>
      <w:pPr>
        <w:spacing w:before="0" w:beforeLines="0"/>
        <w:ind w:firstLine="480" w:firstLineChars="200"/>
        <w:rPr>
          <w:rFonts w:eastAsia="等线"/>
          <w:i/>
          <w:color w:val="000000" w:themeColor="text1"/>
          <w14:textFill>
            <w14:solidFill>
              <w14:schemeClr w14:val="tx1"/>
            </w14:solidFill>
          </w14:textFill>
        </w:rPr>
      </w:pPr>
      <w:r>
        <w:t xml:space="preserve">The </w:t>
      </w:r>
      <w:r>
        <w:rPr/>
        <w:sym w:font="Symbol" w:char="F070"/>
      </w:r>
      <w:r>
        <w:t xml:space="preserve"> electrons in linear polyenes can be viewed as particles moving in a one-dimensional box. Assuming that a linear polyene molecule is composed of 2</w:t>
      </w:r>
      <w:r>
        <w:rPr>
          <w:i/>
        </w:rPr>
        <w:t>k</w:t>
      </w:r>
      <w:r>
        <w:t xml:space="preserve"> C atoms, the lengths of all the C=C double bonds and C-C single bonds are </w:t>
      </w:r>
      <w:r>
        <w:rPr>
          <w:i/>
        </w:rPr>
        <w:t>d</w:t>
      </w:r>
      <w:r>
        <w:t xml:space="preserve">, the length of the one-dimensional box </w:t>
      </w:r>
      <w:r>
        <w:rPr>
          <w:i/>
        </w:rPr>
        <w:t>l</w:t>
      </w:r>
      <w:r>
        <w:t xml:space="preserve"> is (2</w:t>
      </w:r>
      <w:r>
        <w:rPr>
          <w:i/>
        </w:rPr>
        <w:t xml:space="preserve">k </w:t>
      </w:r>
      <w:r>
        <w:t>+ 1)</w:t>
      </w:r>
      <w:r>
        <w:rPr>
          <w:i/>
        </w:rPr>
        <w:t>d</w:t>
      </w:r>
      <w:r>
        <w:t xml:space="preserve">, and the energies of the electrons in the box are defined by the formula </w:t>
      </w:r>
      <w:r>
        <w:rPr>
          <w:position w:val="-24"/>
        </w:rPr>
        <w:object>
          <v:shape id="_x0000_i1168" o:spt="75" type="#_x0000_t75" style="height:34pt;width:54.5pt;" o:ole="t" filled="f" o:preferrelative="t" stroked="f" coordsize="21600,21600">
            <v:path/>
            <v:fill on="f" focussize="0,0"/>
            <v:stroke on="f" joinstyle="miter"/>
            <v:imagedata r:id="rId329" o:title=""/>
            <o:lock v:ext="edit" aspectratio="t"/>
            <w10:wrap type="none"/>
            <w10:anchorlock/>
          </v:shape>
          <o:OLEObject Type="Embed" ProgID="Equation.DSMT4" ShapeID="_x0000_i1168" DrawAspect="Content" ObjectID="_1468075868" r:id="rId328">
            <o:LockedField>false</o:LockedField>
          </o:OLEObject>
        </w:object>
      </w:r>
      <w:r>
        <w:t xml:space="preserve"> (</w:t>
      </w:r>
      <w:r>
        <w:rPr>
          <w:i/>
        </w:rPr>
        <w:t xml:space="preserve">n </w:t>
      </w:r>
      <w:r>
        <w:t xml:space="preserve">= 1, 2, …), </w:t>
      </w:r>
      <w:r>
        <w:rPr>
          <w:rFonts w:eastAsia="等线"/>
          <w:color w:val="000000" w:themeColor="text1"/>
          <w14:textFill>
            <w14:solidFill>
              <w14:schemeClr w14:val="tx1"/>
            </w14:solidFill>
          </w14:textFill>
        </w:rPr>
        <w:t>where</w:t>
      </w:r>
      <w:r>
        <w:rPr>
          <w:rFonts w:eastAsia="等线"/>
          <w:i/>
          <w:color w:val="000000" w:themeColor="text1"/>
          <w14:textFill>
            <w14:solidFill>
              <w14:schemeClr w14:val="tx1"/>
            </w14:solidFill>
          </w14:textFill>
        </w:rPr>
        <w:t xml:space="preserve"> m </w:t>
      </w:r>
      <w:r>
        <w:rPr>
          <w:rFonts w:eastAsia="等线"/>
          <w:color w:val="000000" w:themeColor="text1"/>
          <w14:textFill>
            <w14:solidFill>
              <w14:schemeClr w14:val="tx1"/>
            </w14:solidFill>
          </w14:textFill>
        </w:rPr>
        <w:t>is the mass of electron and</w:t>
      </w:r>
      <w:r>
        <w:rPr>
          <w:rFonts w:eastAsia="等线"/>
          <w:i/>
          <w:color w:val="000000" w:themeColor="text1"/>
          <w14:textFill>
            <w14:solidFill>
              <w14:schemeClr w14:val="tx1"/>
            </w14:solidFill>
          </w14:textFill>
        </w:rPr>
        <w:t xml:space="preserve"> h is </w:t>
      </w:r>
      <w:r>
        <w:rPr>
          <w:rFonts w:eastAsia="Batang"/>
          <w:color w:val="000000" w:themeColor="text1"/>
          <w:lang w:val="en-GB" w:eastAsia="ko-KR"/>
          <w14:textFill>
            <w14:solidFill>
              <w14:schemeClr w14:val="tx1"/>
            </w14:solidFill>
          </w14:textFill>
        </w:rPr>
        <w:t>Planck’s constant</w:t>
      </w:r>
      <w:r>
        <w:rPr>
          <w:rFonts w:eastAsia="等线"/>
          <w:color w:val="000000" w:themeColor="text1"/>
          <w:lang w:val="en-GB"/>
          <w14:textFill>
            <w14:solidFill>
              <w14:schemeClr w14:val="tx1"/>
            </w14:solidFill>
          </w14:textFill>
        </w:rPr>
        <w:t>.</w:t>
      </w:r>
    </w:p>
    <w:p>
      <w:pPr>
        <w:spacing w:before="163"/>
        <w:ind w:left="480" w:hanging="480" w:hangingChars="200"/>
      </w:pPr>
      <w:r>
        <w:rPr>
          <w:b/>
        </w:rPr>
        <w:t xml:space="preserve">28-1 </w:t>
      </w:r>
      <w:r>
        <w:rPr>
          <w:b/>
          <w:u w:val="single"/>
        </w:rPr>
        <w:t>Calculate</w:t>
      </w:r>
      <w:r>
        <w:t xml:space="preserve"> the energy differences of the lowest unoccupied molecular orbital (LUMO) and the highest occupied molecular orbital (HOMO), i.e. Δ</w:t>
      </w:r>
      <w:r>
        <w:rPr>
          <w:i/>
        </w:rPr>
        <w:t xml:space="preserve">E </w:t>
      </w:r>
      <w:r>
        <w:t xml:space="preserve">= </w:t>
      </w:r>
      <w:r>
        <w:rPr>
          <w:i/>
        </w:rPr>
        <w:t>E</w:t>
      </w:r>
      <w:r>
        <w:rPr>
          <w:vertAlign w:val="subscript"/>
        </w:rPr>
        <w:t>LUMO</w:t>
      </w:r>
      <w:r>
        <w:t xml:space="preserve"> </w:t>
      </w:r>
      <w:r>
        <w:rPr/>
        <w:sym w:font="Symbol" w:char="F02D"/>
      </w:r>
      <w:r>
        <w:t xml:space="preserve"> </w:t>
      </w:r>
      <w:r>
        <w:rPr>
          <w:i/>
        </w:rPr>
        <w:t>E</w:t>
      </w:r>
      <w:r>
        <w:rPr>
          <w:vertAlign w:val="subscript"/>
        </w:rPr>
        <w:t>HOMO</w:t>
      </w:r>
      <w:r>
        <w:t>, of (a) 1, 3-butadiene, (b) 1, 3, 5-hexatriene, (c) 1, 3, 5, 7-octatetraene.</w:t>
      </w:r>
    </w:p>
    <w:p>
      <w:pPr>
        <w:spacing w:before="163"/>
        <w:ind w:left="480" w:hanging="480" w:hangingChars="200"/>
      </w:pPr>
      <w:r>
        <w:rPr>
          <w:b/>
        </w:rPr>
        <w:t xml:space="preserve">28-2 </w:t>
      </w:r>
      <w:r>
        <w:rPr>
          <w:b/>
          <w:u w:val="single"/>
        </w:rPr>
        <w:t xml:space="preserve">Sort </w:t>
      </w:r>
      <w:r>
        <w:t xml:space="preserve">the </w:t>
      </w:r>
      <w:r>
        <w:rPr>
          <w:rFonts w:eastAsia="等线"/>
          <w:color w:val="000000" w:themeColor="text1"/>
          <w14:textFill>
            <w14:solidFill>
              <w14:schemeClr w14:val="tx1"/>
            </w14:solidFill>
          </w14:textFill>
        </w:rPr>
        <w:t xml:space="preserve">max. </w:t>
      </w:r>
      <w:r>
        <w:rPr>
          <w:color w:val="000000" w:themeColor="text1"/>
          <w14:textFill>
            <w14:solidFill>
              <w14:schemeClr w14:val="tx1"/>
            </w14:solidFill>
          </w14:textFill>
        </w:rPr>
        <w:t>wa</w:t>
      </w:r>
      <w:r>
        <w:t xml:space="preserve">velengths of the absorption spectra, </w:t>
      </w:r>
      <w:r>
        <w:rPr>
          <w:i/>
        </w:rPr>
        <w:sym w:font="Symbol" w:char="F06C"/>
      </w:r>
      <w:r>
        <w:rPr>
          <w:vertAlign w:val="subscript"/>
        </w:rPr>
        <w:t>a, max</w:t>
      </w:r>
      <w:r>
        <w:t xml:space="preserve">, </w:t>
      </w:r>
      <w:r>
        <w:rPr>
          <w:i/>
        </w:rPr>
        <w:sym w:font="Symbol" w:char="F06C"/>
      </w:r>
      <w:r>
        <w:rPr>
          <w:vertAlign w:val="subscript"/>
        </w:rPr>
        <w:t>b, max</w:t>
      </w:r>
      <w:r>
        <w:t xml:space="preserve"> and </w:t>
      </w:r>
      <w:r>
        <w:rPr>
          <w:i/>
        </w:rPr>
        <w:sym w:font="Symbol" w:char="F06C"/>
      </w:r>
      <w:r>
        <w:rPr>
          <w:vertAlign w:val="subscript"/>
        </w:rPr>
        <w:t>c, max</w:t>
      </w:r>
      <w:r>
        <w:t>, of these three molecules in increasing order.</w:t>
      </w:r>
    </w:p>
    <w:p>
      <w:pPr>
        <w:spacing w:before="163"/>
        <w:ind w:firstLine="480" w:firstLineChars="200"/>
      </w:pPr>
      <w:r>
        <w:t xml:space="preserve">Based on experimental evidence, the </w:t>
      </w:r>
      <w:r>
        <w:rPr/>
        <w:sym w:font="Symbol" w:char="F06C"/>
      </w:r>
      <w:r>
        <w:rPr>
          <w:vertAlign w:val="subscript"/>
        </w:rPr>
        <w:t>max</w:t>
      </w:r>
      <w:r>
        <w:t xml:space="preserve"> calculated from the above model has non-negligible errors, thus the Δ</w:t>
      </w:r>
      <w:r>
        <w:rPr>
          <w:i/>
        </w:rPr>
        <w:t>E</w:t>
      </w:r>
      <w:r>
        <w:t xml:space="preserve"> should further be modified by the formula:</w:t>
      </w:r>
    </w:p>
    <w:p>
      <w:pPr>
        <w:spacing w:before="0" w:beforeLines="0"/>
        <w:ind w:firstLine="480" w:firstLineChars="200"/>
      </w:pPr>
      <w:r>
        <w:rPr>
          <w:position w:val="-28"/>
        </w:rPr>
        <w:object>
          <v:shape id="_x0000_i1169" o:spt="75" type="#_x0000_t75" style="height:34.5pt;width:216pt;" o:ole="t" filled="f" o:preferrelative="t" stroked="f" coordsize="21600,21600">
            <v:path/>
            <v:fill on="f" focussize="0,0"/>
            <v:stroke on="f" joinstyle="miter"/>
            <v:imagedata r:id="rId331" o:title=""/>
            <o:lock v:ext="edit" aspectratio="t"/>
            <w10:wrap type="none"/>
            <w10:anchorlock/>
          </v:shape>
          <o:OLEObject Type="Embed" ProgID="Equation.DSMT4" ShapeID="_x0000_i1169" DrawAspect="Content" ObjectID="_1468075869" r:id="rId330">
            <o:LockedField>false</o:LockedField>
          </o:OLEObject>
        </w:object>
      </w:r>
      <w:r>
        <w:t>.</w:t>
      </w:r>
    </w:p>
    <w:p>
      <w:pPr>
        <w:spacing w:before="0" w:beforeLines="0"/>
        <w:ind w:firstLine="480" w:firstLineChars="200"/>
      </w:pPr>
    </w:p>
    <w:p>
      <w:pPr>
        <w:spacing w:before="163"/>
      </w:pPr>
      <w:r>
        <w:rPr>
          <w:b/>
        </w:rPr>
        <w:t xml:space="preserve">28-3 </w:t>
      </w:r>
      <w:r>
        <w:t>Assuming that</w:t>
      </w:r>
      <w:bookmarkStart w:id="101" w:name="_Hlk90471355"/>
      <w:bookmarkStart w:id="102" w:name="OLE_LINK2"/>
      <w:r>
        <w:t xml:space="preserve"> the </w:t>
      </w:r>
      <w:r>
        <w:rPr/>
        <w:sym w:font="Symbol" w:char="F06C"/>
      </w:r>
      <w:r>
        <w:rPr>
          <w:vertAlign w:val="subscript"/>
        </w:rPr>
        <w:t>max</w:t>
      </w:r>
      <w:r>
        <w:t xml:space="preserve"> of 1, 3, 5-hexatriene</w:t>
      </w:r>
      <w:bookmarkEnd w:id="101"/>
      <w:bookmarkEnd w:id="102"/>
      <w:r>
        <w:t xml:space="preserve"> is 268 nm, </w:t>
      </w:r>
      <w:r>
        <w:rPr>
          <w:b/>
          <w:u w:val="single"/>
        </w:rPr>
        <w:t>calculate</w:t>
      </w:r>
      <w:r>
        <w:t xml:space="preserve"> </w:t>
      </w:r>
      <w:r>
        <w:rPr>
          <w:i/>
        </w:rPr>
        <w:t>d</w:t>
      </w:r>
      <w:r>
        <w:t>.</w:t>
      </w:r>
    </w:p>
    <w:p>
      <w:pPr>
        <w:spacing w:before="163"/>
        <w:ind w:firstLine="480" w:firstLineChars="200"/>
      </w:pPr>
      <w:r>
        <w:pict>
          <v:shape id="_x0000_s2050" o:spid="_x0000_s2050" o:spt="75" type="#_x0000_t75" style="position:absolute;left:0pt;margin-left:407.3pt;margin-top:38.2pt;height:61.9pt;width:105.4pt;mso-wrap-distance-bottom:0pt;mso-wrap-distance-left:9pt;mso-wrap-distance-right:9pt;mso-wrap-distance-top:0pt;z-index:251659264;mso-width-relative:page;mso-height-relative:page;" o:ole="t" filled="f" o:preferrelative="t" stroked="f" coordsize="21600,21600">
            <v:path/>
            <v:fill on="f" focussize="0,0"/>
            <v:stroke on="f" joinstyle="miter"/>
            <v:imagedata r:id="rId333" o:title=""/>
            <o:lock v:ext="edit" aspectratio="t"/>
            <w10:wrap type="square"/>
          </v:shape>
          <o:OLEObject Type="Embed" ProgID="ChemWindow.Document" ShapeID="_x0000_s2050" DrawAspect="Content" ObjectID="_1468075870" r:id="rId332">
            <o:LockedField>false</o:LockedField>
          </o:OLEObject>
        </w:pict>
      </w:r>
      <w:r>
        <w:t xml:space="preserve">The electrons in anthracene can be viewed as particles moving in a two-dimensional box whose length is </w:t>
      </w:r>
      <w:r>
        <w:rPr>
          <w:i/>
        </w:rPr>
        <w:t xml:space="preserve">a </w:t>
      </w:r>
      <w:r>
        <w:t xml:space="preserve">and width is </w:t>
      </w:r>
      <w:r>
        <w:rPr>
          <w:i/>
        </w:rPr>
        <w:t>b</w:t>
      </w:r>
      <w:r>
        <w:t>. The energies of the π electrons in the box are defined by:</w:t>
      </w:r>
    </w:p>
    <w:p>
      <w:pPr>
        <w:spacing w:before="0" w:beforeLines="0"/>
        <w:ind w:firstLine="480" w:firstLineChars="200"/>
      </w:pPr>
      <w:r>
        <w:rPr>
          <w:position w:val="-34"/>
        </w:rPr>
        <w:object>
          <v:shape id="_x0000_i1170" o:spt="75" type="#_x0000_t75" style="height:39pt;width:117pt;" o:ole="t" filled="f" o:preferrelative="t" stroked="f" coordsize="21600,21600">
            <v:path/>
            <v:fill on="f" focussize="0,0"/>
            <v:stroke on="f" joinstyle="miter"/>
            <v:imagedata r:id="rId335" o:title=""/>
            <o:lock v:ext="edit" aspectratio="t"/>
            <w10:wrap type="none"/>
            <w10:anchorlock/>
          </v:shape>
          <o:OLEObject Type="Embed" ProgID="Equation.DSMT4" ShapeID="_x0000_i1170" DrawAspect="Content" ObjectID="_1468075871" r:id="rId334">
            <o:LockedField>false</o:LockedField>
          </o:OLEObject>
        </w:object>
      </w:r>
      <w:r>
        <w:t>(</w:t>
      </w:r>
      <w:r>
        <w:rPr>
          <w:i/>
        </w:rPr>
        <w:t>n</w:t>
      </w:r>
      <w:r>
        <w:rPr>
          <w:i/>
          <w:vertAlign w:val="subscript"/>
        </w:rPr>
        <w:t>x</w:t>
      </w:r>
      <w:r>
        <w:rPr>
          <w:i/>
        </w:rPr>
        <w:t xml:space="preserve"> </w:t>
      </w:r>
      <w:r>
        <w:t xml:space="preserve">= 1, 2, …; </w:t>
      </w:r>
      <w:r>
        <w:rPr>
          <w:i/>
        </w:rPr>
        <w:t>n</w:t>
      </w:r>
      <w:r>
        <w:rPr>
          <w:i/>
          <w:vertAlign w:val="subscript"/>
        </w:rPr>
        <w:t>y</w:t>
      </w:r>
      <w:r>
        <w:rPr>
          <w:i/>
        </w:rPr>
        <w:t xml:space="preserve"> </w:t>
      </w:r>
      <w:r>
        <w:t>= 1, 2, …;).</w:t>
      </w:r>
    </w:p>
    <w:p>
      <w:pPr>
        <w:spacing w:before="163"/>
        <w:rPr>
          <w:i/>
        </w:rPr>
      </w:pPr>
      <w:r>
        <w:rPr>
          <w:b/>
        </w:rPr>
        <w:t>28-4</w:t>
      </w:r>
      <w:r>
        <w:t xml:space="preserve"> The </w:t>
      </w:r>
      <w:r>
        <w:rPr>
          <w:i/>
        </w:rPr>
        <w:sym w:font="Symbol" w:char="F06C"/>
      </w:r>
      <w:r>
        <w:rPr>
          <w:vertAlign w:val="subscript"/>
        </w:rPr>
        <w:t xml:space="preserve">max </w:t>
      </w:r>
      <w:r>
        <w:t xml:space="preserve">of its absorption spectrum is 357 nm. Assuming </w:t>
      </w:r>
      <w:r>
        <w:rPr>
          <w:i/>
        </w:rPr>
        <w:t>a</w:t>
      </w:r>
      <w:r>
        <w:t xml:space="preserve"> = 3</w:t>
      </w:r>
      <w:r>
        <w:rPr>
          <w:i/>
        </w:rPr>
        <w:t>b</w:t>
      </w:r>
      <w:r>
        <w:t xml:space="preserve">, </w:t>
      </w:r>
      <w:r>
        <w:rPr>
          <w:b/>
          <w:u w:val="single"/>
        </w:rPr>
        <w:t>calculate</w:t>
      </w:r>
      <w:r>
        <w:t xml:space="preserve"> </w:t>
      </w:r>
      <w:r>
        <w:rPr>
          <w:i/>
        </w:rPr>
        <w:t>b</w:t>
      </w:r>
      <w:r>
        <w:t>.</w:t>
      </w:r>
    </w:p>
    <w:p>
      <w:pPr>
        <w:spacing w:before="163"/>
        <w:ind w:firstLine="480" w:firstLineChars="200"/>
      </w:pPr>
      <w:r>
        <w:t xml:space="preserve">When treating linear polyenes with the HMO theory, the energies of the π electrons are defined by </w:t>
      </w:r>
      <w:r>
        <w:rPr>
          <w:position w:val="-24"/>
        </w:rPr>
        <w:object>
          <v:shape id="_x0000_i1171" o:spt="75" type="#_x0000_t75" style="height:31.5pt;width:111pt;" o:ole="t" filled="f" o:preferrelative="t" stroked="f" coordsize="21600,21600">
            <v:path/>
            <v:fill on="f" focussize="0,0"/>
            <v:stroke on="f" joinstyle="miter"/>
            <v:imagedata r:id="rId337" o:title=""/>
            <o:lock v:ext="edit" aspectratio="t"/>
            <w10:wrap type="none"/>
            <w10:anchorlock/>
          </v:shape>
          <o:OLEObject Type="Embed" ProgID="Equation.DSMT4" ShapeID="_x0000_i1171" DrawAspect="Content" ObjectID="_1468075872" r:id="rId336">
            <o:LockedField>false</o:LockedField>
          </o:OLEObject>
        </w:object>
      </w:r>
      <w:r>
        <w:t>(</w:t>
      </w:r>
      <w:r>
        <w:rPr>
          <w:i/>
        </w:rPr>
        <w:t>n</w:t>
      </w:r>
      <w:r>
        <w:t xml:space="preserve"> =1, 2, …2</w:t>
      </w:r>
      <w:r>
        <w:rPr>
          <w:i/>
        </w:rPr>
        <w:t>k</w:t>
      </w:r>
      <w:r>
        <w:t xml:space="preserve">), where </w:t>
      </w:r>
      <w:r>
        <w:rPr/>
        <w:sym w:font="Symbol" w:char="F061"/>
      </w:r>
      <w:r>
        <w:t xml:space="preserve"> and </w:t>
      </w:r>
      <w:r>
        <w:rPr/>
        <w:sym w:font="Symbol" w:char="F062"/>
      </w:r>
      <w:r>
        <w:t xml:space="preserve"> are negative numbers, and </w:t>
      </w:r>
      <w:r>
        <w:rPr/>
        <w:sym w:font="Symbol" w:char="F061"/>
      </w:r>
      <w:r>
        <w:t xml:space="preserve"> represents the energy of an electron in an isolated 2p</w:t>
      </w:r>
      <w:r>
        <w:rPr>
          <w:vertAlign w:val="subscript"/>
        </w:rPr>
        <w:t>z</w:t>
      </w:r>
      <w:r>
        <w:t xml:space="preserve"> orbital, and β is the interaction energy between two neighboring 2p</w:t>
      </w:r>
      <w:r>
        <w:rPr>
          <w:vertAlign w:val="subscript"/>
        </w:rPr>
        <w:t>z</w:t>
      </w:r>
      <w:r>
        <w:t xml:space="preserve"> orbitals.</w:t>
      </w:r>
    </w:p>
    <w:p>
      <w:pPr>
        <w:spacing w:before="163"/>
        <w:ind w:left="480" w:hanging="480" w:hangingChars="200"/>
      </w:pPr>
      <w:r>
        <w:rPr>
          <w:b/>
        </w:rPr>
        <w:t>28-5</w:t>
      </w:r>
      <w:r>
        <w:t xml:space="preserve"> </w:t>
      </w:r>
      <w:r>
        <w:rPr>
          <w:b/>
          <w:u w:val="single"/>
        </w:rPr>
        <w:t>Calculate</w:t>
      </w:r>
      <w:r>
        <w:t xml:space="preserve"> the energy levels of all the occupied orbitals and HOMO of 1, 3, 5-hexatriene.</w:t>
      </w:r>
    </w:p>
    <w:p>
      <w:pPr>
        <w:spacing w:before="163"/>
        <w:ind w:firstLine="480" w:firstLineChars="200"/>
      </w:pPr>
      <w:r>
        <w:t xml:space="preserve">The energy levels of the π molecular orbitals of polyacenes include </w:t>
      </w:r>
      <w:r>
        <w:rPr>
          <w:position w:val="-10"/>
        </w:rPr>
        <w:object>
          <v:shape id="_x0000_i1172" o:spt="75" type="#_x0000_t75" style="height:14.5pt;width:51.5pt;" o:ole="t" filled="f" o:preferrelative="t" stroked="f" coordsize="21600,21600">
            <v:path/>
            <v:fill on="f" focussize="0,0"/>
            <v:stroke on="f" joinstyle="miter"/>
            <v:imagedata r:id="rId339" o:title=""/>
            <o:lock v:ext="edit" aspectratio="t"/>
            <w10:wrap type="none"/>
            <w10:anchorlock/>
          </v:shape>
          <o:OLEObject Type="Embed" ProgID="Equation.DSMT4" ShapeID="_x0000_i1172" DrawAspect="Content" ObjectID="_1468075873" r:id="rId338">
            <o:LockedField>false</o:LockedField>
          </o:OLEObject>
        </w:object>
      </w:r>
      <w:r>
        <w:t xml:space="preserve"> and</w:t>
      </w:r>
      <w:r>
        <w:rPr>
          <w:position w:val="-10"/>
        </w:rPr>
        <w:object>
          <v:shape id="_x0000_i1173" o:spt="75" type="#_x0000_t75" style="height:14.5pt;width:51.5pt;" o:ole="t" filled="f" o:preferrelative="t" stroked="f" coordsize="21600,21600">
            <v:path/>
            <v:fill on="f" focussize="0,0"/>
            <v:stroke on="f" joinstyle="miter"/>
            <v:imagedata r:id="rId341" o:title=""/>
            <o:lock v:ext="edit" aspectratio="t"/>
            <w10:wrap type="none"/>
            <w10:anchorlock/>
          </v:shape>
          <o:OLEObject Type="Embed" ProgID="Equation.DSMT4" ShapeID="_x0000_i1173" DrawAspect="Content" ObjectID="_1468075874" r:id="rId340">
            <o:LockedField>false</o:LockedField>
          </o:OLEObject>
        </w:object>
      </w:r>
      <w:r>
        <w:t>, and the rest of the 4</w:t>
      </w:r>
      <w:r>
        <w:rPr>
          <w:i/>
        </w:rPr>
        <w:t>N</w:t>
      </w:r>
      <w:r>
        <w:t xml:space="preserve"> energy levels are given by</w:t>
      </w:r>
    </w:p>
    <w:p>
      <w:pPr>
        <w:spacing w:before="0" w:beforeLines="0"/>
        <w:ind w:firstLine="420"/>
      </w:pPr>
      <w:r>
        <w:rPr>
          <w:position w:val="-36"/>
        </w:rPr>
        <w:object>
          <v:shape id="_x0000_i1174" o:spt="75" type="#_x0000_t75" style="height:41pt;width:247.5pt;" o:ole="t" filled="f" o:preferrelative="t" stroked="f" coordsize="21600,21600">
            <v:path/>
            <v:fill on="f" focussize="0,0"/>
            <v:stroke on="f" joinstyle="miter"/>
            <v:imagedata r:id="rId343" o:title=""/>
            <o:lock v:ext="edit" aspectratio="t"/>
            <w10:wrap type="none"/>
            <w10:anchorlock/>
          </v:shape>
          <o:OLEObject Type="Embed" ProgID="Equation.DSMT4" ShapeID="_x0000_i1174" DrawAspect="Content" ObjectID="_1468075875" r:id="rId342">
            <o:LockedField>false</o:LockedField>
          </o:OLEObject>
        </w:object>
      </w:r>
    </w:p>
    <w:p>
      <w:pPr>
        <w:spacing w:before="163"/>
      </w:pPr>
      <w:r>
        <w:rPr>
          <w:b/>
        </w:rPr>
        <w:t>28-6</w:t>
      </w:r>
      <w:r>
        <w:t xml:space="preserve"> The </w:t>
      </w:r>
      <w:r>
        <w:rPr>
          <w:i/>
        </w:rPr>
        <w:sym w:font="Symbol" w:char="F06C"/>
      </w:r>
      <w:r>
        <w:rPr>
          <w:vertAlign w:val="subscript"/>
        </w:rPr>
        <w:t xml:space="preserve">max </w:t>
      </w:r>
      <w:r>
        <w:t xml:space="preserve">of its absorption spectrum is 357 nm, </w:t>
      </w:r>
      <w:r>
        <w:rPr>
          <w:b/>
          <w:u w:val="single"/>
        </w:rPr>
        <w:t>calculate</w:t>
      </w:r>
      <w:r>
        <w:t xml:space="preserve"> the value of </w:t>
      </w:r>
      <w:r>
        <w:rPr>
          <w:i/>
        </w:rPr>
        <w:sym w:font="Symbol" w:char="F062"/>
      </w:r>
      <w:r>
        <w:rPr>
          <w:i/>
        </w:rPr>
        <w:t>.</w:t>
      </w:r>
      <w:r>
        <w:br w:type="page"/>
      </w:r>
    </w:p>
    <w:p>
      <w:pPr>
        <w:pStyle w:val="4"/>
        <w:rPr>
          <w:rFonts w:eastAsia="等线"/>
        </w:rPr>
      </w:pPr>
      <w:bookmarkStart w:id="103" w:name="_Toc95422989"/>
      <w:r>
        <w:t>Practical Tasks</w:t>
      </w:r>
      <w:bookmarkEnd w:id="103"/>
    </w:p>
    <w:p>
      <w:pPr>
        <w:widowControl/>
        <w:spacing w:before="163"/>
        <w:jc w:val="left"/>
        <w:rPr>
          <w:rFonts w:eastAsia="等线"/>
        </w:rPr>
      </w:pPr>
      <w:r>
        <w:rPr>
          <w:rFonts w:eastAsia="等线"/>
        </w:rPr>
        <w:br w:type="page"/>
      </w:r>
    </w:p>
    <w:p>
      <w:pPr>
        <w:pStyle w:val="4"/>
      </w:pPr>
      <w:bookmarkStart w:id="104" w:name="_Toc95422990"/>
      <w:r>
        <w:t>Safety</w:t>
      </w:r>
      <w:bookmarkEnd w:id="104"/>
    </w:p>
    <w:p>
      <w:pPr>
        <w:widowControl/>
        <w:spacing w:before="163"/>
        <w:ind w:firstLine="480" w:firstLineChars="200"/>
        <w:jc w:val="left"/>
        <w:rPr>
          <w:rFonts w:eastAsia="Arial"/>
        </w:rPr>
      </w:pPr>
      <w:r>
        <w:rPr>
          <w:rFonts w:eastAsia="Arial"/>
        </w:rPr>
        <w:t>All students participating in the International Chemistry Olympiad are assumed to be trained by basic knowledge about how to do experiments properly and safely in a chemical laboratory.</w:t>
      </w:r>
    </w:p>
    <w:p>
      <w:pPr>
        <w:widowControl/>
        <w:spacing w:before="163"/>
        <w:ind w:firstLine="480" w:firstLineChars="200"/>
        <w:jc w:val="left"/>
        <w:rPr>
          <w:rFonts w:eastAsia="Arial"/>
        </w:rPr>
      </w:pPr>
      <w:r>
        <w:rPr>
          <w:rFonts w:eastAsia="Arial"/>
        </w:rPr>
        <w:t>All participating students should be aware of all relevant rules and safety procedures and obey the specific safety rules in their country. If there is any question concerning safety procedures during the practical exam, the student should not hesitate to ask the nearest supervisor for direction.</w:t>
      </w:r>
    </w:p>
    <w:p>
      <w:pPr>
        <w:widowControl/>
        <w:spacing w:before="163"/>
        <w:ind w:firstLine="480" w:firstLineChars="200"/>
        <w:jc w:val="left"/>
        <w:rPr>
          <w:rFonts w:eastAsia="Arial"/>
        </w:rPr>
      </w:pPr>
      <w:r>
        <w:rPr>
          <w:rFonts w:eastAsia="Arial"/>
        </w:rPr>
        <w:t xml:space="preserve">The Preparatory Practical Tasks are designed to be carried out in properly equipped chemical laboratories under mentor’s supervision </w:t>
      </w:r>
      <w:r>
        <w:rPr>
          <w:rFonts w:eastAsia="Arial"/>
          <w:b/>
        </w:rPr>
        <w:t>only</w:t>
      </w:r>
      <w:r>
        <w:rPr>
          <w:rFonts w:eastAsia="Arial"/>
        </w:rPr>
        <w:t>. We did not include specific and detailed safety and disposal instructions as regulations are different in each country. Mentors must carefully adapt the problems accordingly.</w:t>
      </w:r>
    </w:p>
    <w:p>
      <w:pPr>
        <w:widowControl/>
        <w:spacing w:before="163"/>
        <w:ind w:firstLine="480" w:firstLineChars="200"/>
        <w:jc w:val="left"/>
        <w:rPr>
          <w:rFonts w:eastAsia="Arial"/>
        </w:rPr>
      </w:pPr>
      <w:r>
        <w:rPr>
          <w:rFonts w:eastAsia="Arial"/>
        </w:rPr>
        <w:t>The GHS hazard statements (H-phrases) associated with the chemicals used are indicated in the tasks. Their meanings are as follows:</w:t>
      </w:r>
    </w:p>
    <w:p>
      <w:pPr>
        <w:widowControl/>
        <w:spacing w:before="163"/>
        <w:ind w:firstLine="480" w:firstLineChars="200"/>
        <w:jc w:val="left"/>
        <w:rPr>
          <w:rFonts w:eastAsia="Arial"/>
        </w:rPr>
      </w:pPr>
      <w:r>
        <w:rPr>
          <w:rFonts w:eastAsia="Arial"/>
        </w:rPr>
        <w:t>Physical Hazards</w:t>
      </w:r>
    </w:p>
    <w:p>
      <w:pPr>
        <w:widowControl/>
        <w:spacing w:before="0" w:beforeLines="0"/>
        <w:ind w:firstLine="480" w:firstLineChars="200"/>
        <w:jc w:val="left"/>
        <w:rPr>
          <w:rFonts w:eastAsia="Arial"/>
        </w:rPr>
      </w:pPr>
      <w:r>
        <w:rPr>
          <w:rFonts w:eastAsia="Arial"/>
        </w:rPr>
        <w:t>H225</w:t>
      </w:r>
      <w:r>
        <w:rPr>
          <w:rFonts w:eastAsia="Arial"/>
        </w:rPr>
        <w:tab/>
      </w:r>
      <w:r>
        <w:rPr>
          <w:rFonts w:eastAsia="Arial"/>
        </w:rPr>
        <w:t>Highly flammable liquid and vapor.</w:t>
      </w:r>
    </w:p>
    <w:p>
      <w:pPr>
        <w:widowControl/>
        <w:spacing w:before="0" w:beforeLines="0"/>
        <w:ind w:firstLine="480" w:firstLineChars="200"/>
        <w:jc w:val="left"/>
        <w:rPr>
          <w:rFonts w:eastAsia="Arial"/>
        </w:rPr>
      </w:pPr>
      <w:r>
        <w:rPr>
          <w:rFonts w:eastAsia="Arial"/>
        </w:rPr>
        <w:t>H226</w:t>
      </w:r>
      <w:r>
        <w:rPr>
          <w:rFonts w:eastAsia="Arial"/>
        </w:rPr>
        <w:tab/>
      </w:r>
      <w:r>
        <w:rPr>
          <w:rFonts w:eastAsia="Arial"/>
        </w:rPr>
        <w:t>Flammable liquid and vapor.</w:t>
      </w:r>
    </w:p>
    <w:p>
      <w:pPr>
        <w:widowControl/>
        <w:spacing w:before="0" w:beforeLines="0"/>
        <w:ind w:firstLine="480" w:firstLineChars="200"/>
        <w:jc w:val="left"/>
        <w:rPr>
          <w:rFonts w:eastAsia="等线"/>
        </w:rPr>
      </w:pPr>
      <w:r>
        <w:rPr>
          <w:rFonts w:eastAsia="等线"/>
        </w:rPr>
        <w:t>H251</w:t>
      </w:r>
      <w:r>
        <w:rPr>
          <w:rFonts w:eastAsia="等线"/>
        </w:rPr>
        <w:tab/>
      </w:r>
      <w:r>
        <w:rPr>
          <w:rFonts w:eastAsia="等线"/>
        </w:rPr>
        <w:t>Self-heating; may catch fire.</w:t>
      </w:r>
    </w:p>
    <w:p>
      <w:pPr>
        <w:widowControl/>
        <w:spacing w:before="0" w:beforeLines="0"/>
        <w:ind w:firstLine="480" w:firstLineChars="200"/>
        <w:jc w:val="left"/>
        <w:rPr>
          <w:rFonts w:eastAsia="Arial"/>
        </w:rPr>
      </w:pPr>
      <w:r>
        <w:rPr>
          <w:rFonts w:eastAsia="Arial"/>
        </w:rPr>
        <w:t>H272</w:t>
      </w:r>
      <w:r>
        <w:rPr>
          <w:rFonts w:eastAsia="Arial"/>
        </w:rPr>
        <w:tab/>
      </w:r>
      <w:r>
        <w:rPr>
          <w:rFonts w:eastAsia="Arial"/>
        </w:rPr>
        <w:t>May intensify fire; oxidizer.</w:t>
      </w:r>
    </w:p>
    <w:p>
      <w:pPr>
        <w:widowControl/>
        <w:spacing w:before="0" w:beforeLines="0"/>
        <w:ind w:firstLine="480" w:firstLineChars="200"/>
        <w:jc w:val="left"/>
        <w:rPr>
          <w:rFonts w:eastAsia="Arial"/>
        </w:rPr>
      </w:pPr>
      <w:r>
        <w:rPr>
          <w:rFonts w:eastAsia="Arial"/>
        </w:rPr>
        <w:t>H290</w:t>
      </w:r>
      <w:r>
        <w:rPr>
          <w:rFonts w:eastAsia="Arial"/>
        </w:rPr>
        <w:tab/>
      </w:r>
      <w:r>
        <w:rPr>
          <w:rFonts w:eastAsia="Arial"/>
        </w:rPr>
        <w:t>May be corrosive to metals.</w:t>
      </w:r>
    </w:p>
    <w:p>
      <w:pPr>
        <w:widowControl/>
        <w:spacing w:before="0" w:beforeLines="0"/>
        <w:ind w:firstLine="480" w:firstLineChars="200"/>
        <w:jc w:val="left"/>
        <w:rPr>
          <w:rFonts w:eastAsia="Arial"/>
        </w:rPr>
      </w:pPr>
      <w:r>
        <w:rPr>
          <w:rFonts w:eastAsia="Arial"/>
        </w:rPr>
        <w:t>Health Hazards</w:t>
      </w:r>
    </w:p>
    <w:p>
      <w:pPr>
        <w:widowControl/>
        <w:spacing w:before="0" w:beforeLines="0"/>
        <w:ind w:firstLine="480" w:firstLineChars="200"/>
        <w:jc w:val="left"/>
        <w:rPr>
          <w:rFonts w:eastAsia="Arial"/>
        </w:rPr>
      </w:pPr>
      <w:r>
        <w:rPr>
          <w:rFonts w:eastAsia="Arial"/>
        </w:rPr>
        <w:t>H301</w:t>
      </w:r>
      <w:r>
        <w:rPr>
          <w:rFonts w:eastAsia="Arial"/>
        </w:rPr>
        <w:tab/>
      </w:r>
      <w:r>
        <w:rPr>
          <w:rFonts w:eastAsia="Arial"/>
        </w:rPr>
        <w:t>Toxic if swallowed.</w:t>
      </w:r>
    </w:p>
    <w:p>
      <w:pPr>
        <w:widowControl/>
        <w:spacing w:before="0" w:beforeLines="0"/>
        <w:ind w:firstLine="480" w:firstLineChars="200"/>
        <w:jc w:val="left"/>
        <w:rPr>
          <w:rFonts w:eastAsia="Arial"/>
        </w:rPr>
      </w:pPr>
      <w:r>
        <w:rPr>
          <w:rFonts w:eastAsia="Arial"/>
        </w:rPr>
        <w:t>H302</w:t>
      </w:r>
      <w:r>
        <w:rPr>
          <w:rFonts w:eastAsia="Arial"/>
        </w:rPr>
        <w:tab/>
      </w:r>
      <w:r>
        <w:rPr>
          <w:rFonts w:eastAsia="Arial"/>
        </w:rPr>
        <w:t>Harmful if swallowed.</w:t>
      </w:r>
    </w:p>
    <w:p>
      <w:pPr>
        <w:widowControl/>
        <w:spacing w:before="0" w:beforeLines="0"/>
        <w:ind w:firstLine="480" w:firstLineChars="200"/>
        <w:jc w:val="left"/>
        <w:rPr>
          <w:rFonts w:eastAsia="Arial"/>
        </w:rPr>
      </w:pPr>
      <w:r>
        <w:rPr>
          <w:rFonts w:eastAsia="Arial"/>
        </w:rPr>
        <w:t>H303</w:t>
      </w:r>
      <w:r>
        <w:rPr>
          <w:rFonts w:eastAsia="Arial"/>
        </w:rPr>
        <w:tab/>
      </w:r>
      <w:r>
        <w:rPr>
          <w:rFonts w:eastAsia="Arial"/>
        </w:rPr>
        <w:t>Maybe harmful if swallowed.</w:t>
      </w:r>
    </w:p>
    <w:p>
      <w:pPr>
        <w:widowControl/>
        <w:spacing w:before="0" w:beforeLines="0"/>
        <w:ind w:firstLine="480" w:firstLineChars="200"/>
        <w:jc w:val="left"/>
        <w:rPr>
          <w:rFonts w:eastAsia="Arial"/>
          <w:color w:val="000000"/>
        </w:rPr>
      </w:pPr>
      <w:r>
        <w:rPr>
          <w:rFonts w:eastAsia="Arial"/>
          <w:color w:val="000000"/>
        </w:rPr>
        <w:t>H304</w:t>
      </w:r>
      <w:r>
        <w:rPr>
          <w:rFonts w:eastAsia="Arial"/>
          <w:color w:val="000000"/>
        </w:rPr>
        <w:tab/>
      </w:r>
      <w:r>
        <w:rPr>
          <w:rFonts w:eastAsia="Arial"/>
          <w:color w:val="000000"/>
        </w:rPr>
        <w:t>May be fatal if swallowed and enters airways.</w:t>
      </w:r>
    </w:p>
    <w:p>
      <w:pPr>
        <w:widowControl/>
        <w:spacing w:before="0" w:beforeLines="0"/>
        <w:ind w:firstLine="480" w:firstLineChars="200"/>
        <w:jc w:val="left"/>
        <w:rPr>
          <w:rFonts w:eastAsia="Arial"/>
        </w:rPr>
      </w:pPr>
      <w:r>
        <w:rPr>
          <w:rFonts w:eastAsia="Arial"/>
        </w:rPr>
        <w:t>H311</w:t>
      </w:r>
      <w:r>
        <w:rPr>
          <w:rFonts w:eastAsia="Arial"/>
        </w:rPr>
        <w:tab/>
      </w:r>
      <w:r>
        <w:rPr>
          <w:rFonts w:eastAsia="Arial"/>
        </w:rPr>
        <w:t>Toxic in contact with skin.</w:t>
      </w:r>
    </w:p>
    <w:p>
      <w:pPr>
        <w:widowControl/>
        <w:spacing w:before="0" w:beforeLines="0"/>
        <w:ind w:firstLine="480" w:firstLineChars="200"/>
        <w:jc w:val="left"/>
        <w:rPr>
          <w:rFonts w:eastAsia="Arial"/>
        </w:rPr>
      </w:pPr>
      <w:r>
        <w:rPr>
          <w:rFonts w:eastAsia="Arial"/>
        </w:rPr>
        <w:t>H312</w:t>
      </w:r>
      <w:r>
        <w:rPr>
          <w:rFonts w:eastAsia="Arial"/>
        </w:rPr>
        <w:tab/>
      </w:r>
      <w:r>
        <w:rPr>
          <w:rFonts w:eastAsia="Arial"/>
        </w:rPr>
        <w:t>Harmful in contact with skin.</w:t>
      </w:r>
    </w:p>
    <w:p>
      <w:pPr>
        <w:widowControl/>
        <w:spacing w:before="0" w:beforeLines="0"/>
        <w:ind w:firstLine="480" w:firstLineChars="200"/>
        <w:jc w:val="left"/>
        <w:rPr>
          <w:rFonts w:eastAsia="Arial"/>
        </w:rPr>
      </w:pPr>
      <w:r>
        <w:rPr>
          <w:rFonts w:eastAsia="Arial"/>
        </w:rPr>
        <w:t>H314</w:t>
      </w:r>
      <w:r>
        <w:rPr>
          <w:rFonts w:eastAsia="Arial"/>
        </w:rPr>
        <w:tab/>
      </w:r>
      <w:r>
        <w:rPr>
          <w:rFonts w:eastAsia="Arial"/>
        </w:rPr>
        <w:t>Causes severe skin burns and eye damage.</w:t>
      </w:r>
    </w:p>
    <w:p>
      <w:pPr>
        <w:widowControl/>
        <w:spacing w:before="0" w:beforeLines="0"/>
        <w:ind w:firstLine="480" w:firstLineChars="200"/>
        <w:jc w:val="left"/>
        <w:rPr>
          <w:rFonts w:eastAsia="Arial"/>
        </w:rPr>
      </w:pPr>
      <w:r>
        <w:rPr>
          <w:rFonts w:eastAsia="Arial"/>
        </w:rPr>
        <w:t>H315</w:t>
      </w:r>
      <w:r>
        <w:rPr>
          <w:rFonts w:eastAsia="Arial"/>
        </w:rPr>
        <w:tab/>
      </w:r>
      <w:r>
        <w:rPr>
          <w:rFonts w:eastAsia="Arial"/>
        </w:rPr>
        <w:t>Causes skin irritation.</w:t>
      </w:r>
    </w:p>
    <w:p>
      <w:pPr>
        <w:widowControl/>
        <w:spacing w:before="0" w:beforeLines="0"/>
        <w:ind w:firstLine="480" w:firstLineChars="200"/>
        <w:jc w:val="left"/>
        <w:rPr>
          <w:rFonts w:eastAsia="Arial"/>
        </w:rPr>
      </w:pPr>
      <w:r>
        <w:rPr>
          <w:rFonts w:eastAsia="Arial"/>
        </w:rPr>
        <w:t>H316</w:t>
      </w:r>
      <w:r>
        <w:rPr>
          <w:rFonts w:eastAsia="Arial"/>
        </w:rPr>
        <w:tab/>
      </w:r>
      <w:r>
        <w:rPr>
          <w:rFonts w:eastAsia="Arial"/>
        </w:rPr>
        <w:t>Causes mild skin irritation.</w:t>
      </w:r>
    </w:p>
    <w:p>
      <w:pPr>
        <w:widowControl/>
        <w:spacing w:before="0" w:beforeLines="0"/>
        <w:ind w:firstLine="480" w:firstLineChars="200"/>
        <w:jc w:val="left"/>
        <w:rPr>
          <w:rFonts w:eastAsia="Arial"/>
        </w:rPr>
      </w:pPr>
      <w:r>
        <w:rPr>
          <w:rFonts w:eastAsia="Arial"/>
        </w:rPr>
        <w:t>H317</w:t>
      </w:r>
      <w:r>
        <w:rPr>
          <w:rFonts w:eastAsia="Arial"/>
        </w:rPr>
        <w:tab/>
      </w:r>
      <w:r>
        <w:rPr>
          <w:rFonts w:eastAsia="Arial"/>
        </w:rPr>
        <w:t>May cause an allergic skin reaction.</w:t>
      </w:r>
    </w:p>
    <w:p>
      <w:pPr>
        <w:widowControl/>
        <w:spacing w:before="0" w:beforeLines="0"/>
        <w:ind w:firstLine="480" w:firstLineChars="200"/>
        <w:jc w:val="left"/>
        <w:rPr>
          <w:rFonts w:eastAsia="Arial"/>
        </w:rPr>
      </w:pPr>
      <w:r>
        <w:rPr>
          <w:rFonts w:eastAsia="Arial"/>
        </w:rPr>
        <w:t>H318</w:t>
      </w:r>
      <w:r>
        <w:rPr>
          <w:rFonts w:eastAsia="Arial"/>
        </w:rPr>
        <w:tab/>
      </w:r>
      <w:r>
        <w:rPr>
          <w:rFonts w:eastAsia="Arial"/>
        </w:rPr>
        <w:t>Causes serious eye damage.</w:t>
      </w:r>
    </w:p>
    <w:p>
      <w:pPr>
        <w:widowControl/>
        <w:spacing w:before="0" w:beforeLines="0"/>
        <w:ind w:firstLine="480" w:firstLineChars="200"/>
        <w:jc w:val="left"/>
        <w:rPr>
          <w:rFonts w:eastAsia="Arial"/>
        </w:rPr>
      </w:pPr>
      <w:r>
        <w:rPr>
          <w:rFonts w:eastAsia="Arial"/>
        </w:rPr>
        <w:t>H319</w:t>
      </w:r>
      <w:r>
        <w:rPr>
          <w:rFonts w:eastAsia="Arial"/>
        </w:rPr>
        <w:tab/>
      </w:r>
      <w:r>
        <w:rPr>
          <w:rFonts w:eastAsia="Arial"/>
        </w:rPr>
        <w:t>Causes serious eye irritation.</w:t>
      </w:r>
    </w:p>
    <w:p>
      <w:pPr>
        <w:widowControl/>
        <w:spacing w:before="0" w:beforeLines="0"/>
        <w:ind w:firstLine="480" w:firstLineChars="200"/>
        <w:jc w:val="left"/>
        <w:rPr>
          <w:rFonts w:eastAsia="Arial"/>
        </w:rPr>
      </w:pPr>
      <w:r>
        <w:rPr>
          <w:rFonts w:eastAsia="Arial"/>
        </w:rPr>
        <w:t>H331</w:t>
      </w:r>
      <w:r>
        <w:rPr>
          <w:rFonts w:eastAsia="Arial"/>
        </w:rPr>
        <w:tab/>
      </w:r>
      <w:r>
        <w:rPr>
          <w:rFonts w:eastAsia="Arial"/>
        </w:rPr>
        <w:t>Toxic if inhaled.</w:t>
      </w:r>
    </w:p>
    <w:p>
      <w:pPr>
        <w:widowControl/>
        <w:spacing w:before="0" w:beforeLines="0"/>
        <w:ind w:firstLine="480" w:firstLineChars="200"/>
        <w:jc w:val="left"/>
        <w:rPr>
          <w:rFonts w:eastAsia="Arial"/>
        </w:rPr>
      </w:pPr>
      <w:r>
        <w:rPr>
          <w:rFonts w:eastAsia="Arial"/>
        </w:rPr>
        <w:t>H332</w:t>
      </w:r>
      <w:r>
        <w:rPr>
          <w:rFonts w:eastAsia="Arial"/>
        </w:rPr>
        <w:tab/>
      </w:r>
      <w:r>
        <w:rPr>
          <w:rFonts w:eastAsia="Arial"/>
        </w:rPr>
        <w:t>Harmful if inhaled.</w:t>
      </w:r>
    </w:p>
    <w:p>
      <w:pPr>
        <w:widowControl/>
        <w:spacing w:before="0" w:beforeLines="0"/>
        <w:ind w:firstLine="480" w:firstLineChars="200"/>
        <w:jc w:val="left"/>
        <w:rPr>
          <w:rFonts w:eastAsia="Arial"/>
        </w:rPr>
      </w:pPr>
      <w:r>
        <w:rPr>
          <w:rFonts w:eastAsia="Arial"/>
        </w:rPr>
        <w:t>H333</w:t>
      </w:r>
      <w:r>
        <w:rPr>
          <w:rFonts w:eastAsia="Arial"/>
        </w:rPr>
        <w:tab/>
      </w:r>
      <w:r>
        <w:rPr>
          <w:rFonts w:eastAsia="Arial"/>
        </w:rPr>
        <w:t>May be harmful if inhaled.</w:t>
      </w:r>
    </w:p>
    <w:p>
      <w:pPr>
        <w:widowControl/>
        <w:spacing w:before="0" w:beforeLines="0"/>
        <w:ind w:firstLine="480" w:firstLineChars="200"/>
        <w:jc w:val="left"/>
        <w:rPr>
          <w:rFonts w:eastAsia="Arial"/>
        </w:rPr>
      </w:pPr>
      <w:r>
        <w:rPr>
          <w:rFonts w:eastAsia="Arial"/>
        </w:rPr>
        <w:t>H334</w:t>
      </w:r>
      <w:r>
        <w:rPr>
          <w:rFonts w:eastAsia="Arial"/>
        </w:rPr>
        <w:tab/>
      </w:r>
      <w:r>
        <w:rPr>
          <w:rFonts w:eastAsia="Arial"/>
        </w:rPr>
        <w:t>May cause allergy or asthma symptoms or breathing difficulties if inhaled.</w:t>
      </w:r>
    </w:p>
    <w:p>
      <w:pPr>
        <w:widowControl/>
        <w:spacing w:before="0" w:beforeLines="0"/>
        <w:ind w:firstLine="480" w:firstLineChars="200"/>
        <w:jc w:val="left"/>
        <w:rPr>
          <w:rFonts w:eastAsia="Arial"/>
        </w:rPr>
      </w:pPr>
      <w:r>
        <w:rPr>
          <w:rFonts w:eastAsia="Arial"/>
        </w:rPr>
        <w:t>H335</w:t>
      </w:r>
      <w:r>
        <w:rPr>
          <w:rFonts w:eastAsia="Arial"/>
        </w:rPr>
        <w:tab/>
      </w:r>
      <w:r>
        <w:rPr>
          <w:rFonts w:eastAsia="Arial"/>
        </w:rPr>
        <w:t>May cause respiratory irritation.</w:t>
      </w:r>
    </w:p>
    <w:p>
      <w:pPr>
        <w:widowControl/>
        <w:spacing w:before="0" w:beforeLines="0"/>
        <w:ind w:firstLine="480" w:firstLineChars="200"/>
        <w:jc w:val="left"/>
        <w:rPr>
          <w:rFonts w:eastAsia="Arial"/>
        </w:rPr>
      </w:pPr>
      <w:r>
        <w:rPr>
          <w:rFonts w:eastAsia="Arial"/>
        </w:rPr>
        <w:t>H336</w:t>
      </w:r>
      <w:r>
        <w:rPr>
          <w:rFonts w:eastAsia="Arial"/>
        </w:rPr>
        <w:tab/>
      </w:r>
      <w:r>
        <w:rPr>
          <w:rFonts w:eastAsia="Arial"/>
        </w:rPr>
        <w:t>May cause drowsiness or dizziness.</w:t>
      </w:r>
    </w:p>
    <w:p>
      <w:pPr>
        <w:widowControl/>
        <w:spacing w:before="0" w:beforeLines="0"/>
        <w:ind w:firstLine="480" w:firstLineChars="200"/>
        <w:jc w:val="left"/>
        <w:rPr>
          <w:rFonts w:eastAsia="等线"/>
        </w:rPr>
      </w:pPr>
      <w:r>
        <w:rPr>
          <w:rFonts w:eastAsia="等线"/>
        </w:rPr>
        <w:t>H341</w:t>
      </w:r>
      <w:r>
        <w:rPr>
          <w:rFonts w:eastAsia="等线"/>
        </w:rPr>
        <w:tab/>
      </w:r>
      <w:r>
        <w:rPr>
          <w:rFonts w:eastAsia="等线"/>
        </w:rPr>
        <w:t>Suspected of causing genetic defects.</w:t>
      </w:r>
    </w:p>
    <w:p>
      <w:pPr>
        <w:widowControl/>
        <w:spacing w:before="0" w:beforeLines="0"/>
        <w:ind w:firstLine="480" w:firstLineChars="200"/>
        <w:jc w:val="left"/>
        <w:rPr>
          <w:rFonts w:eastAsia="等线"/>
        </w:rPr>
      </w:pPr>
      <w:r>
        <w:rPr>
          <w:rFonts w:eastAsia="等线"/>
        </w:rPr>
        <w:t>H350</w:t>
      </w:r>
      <w:r>
        <w:rPr>
          <w:rFonts w:eastAsia="等线"/>
        </w:rPr>
        <w:tab/>
      </w:r>
      <w:r>
        <w:rPr>
          <w:rFonts w:eastAsia="等线"/>
        </w:rPr>
        <w:t>May cause cancer.</w:t>
      </w:r>
    </w:p>
    <w:p>
      <w:pPr>
        <w:widowControl/>
        <w:spacing w:before="0" w:beforeLines="0"/>
        <w:ind w:firstLine="480" w:firstLineChars="200"/>
        <w:jc w:val="left"/>
        <w:rPr>
          <w:rFonts w:eastAsia="Arial"/>
        </w:rPr>
      </w:pPr>
      <w:r>
        <w:rPr>
          <w:rFonts w:eastAsia="Arial"/>
        </w:rPr>
        <w:t>H351</w:t>
      </w:r>
      <w:r>
        <w:rPr>
          <w:rFonts w:eastAsia="Arial"/>
        </w:rPr>
        <w:tab/>
      </w:r>
      <w:r>
        <w:rPr>
          <w:rFonts w:eastAsia="Arial"/>
        </w:rPr>
        <w:t>Suspected of causing cancer.</w:t>
      </w:r>
    </w:p>
    <w:p>
      <w:pPr>
        <w:widowControl/>
        <w:spacing w:before="0" w:beforeLines="0"/>
        <w:ind w:firstLine="480" w:firstLineChars="200"/>
        <w:jc w:val="left"/>
        <w:rPr>
          <w:rFonts w:eastAsia="等线"/>
        </w:rPr>
      </w:pPr>
      <w:r>
        <w:rPr>
          <w:rFonts w:eastAsia="Arial"/>
        </w:rPr>
        <w:t>H371</w:t>
      </w:r>
      <w:r>
        <w:rPr>
          <w:rFonts w:eastAsia="Arial"/>
        </w:rPr>
        <w:tab/>
      </w:r>
      <w:r>
        <w:rPr>
          <w:rFonts w:eastAsia="Arial"/>
        </w:rPr>
        <w:t xml:space="preserve">May cause damage to organs </w:t>
      </w:r>
      <w:r>
        <w:rPr>
          <w:rFonts w:eastAsia="等线"/>
        </w:rPr>
        <w:br w:type="page"/>
      </w:r>
    </w:p>
    <w:p>
      <w:pPr>
        <w:pStyle w:val="4"/>
      </w:pPr>
      <w:bookmarkStart w:id="105" w:name="_Toc95422991"/>
      <w:r>
        <w:t xml:space="preserve">P1. Extraction </w:t>
      </w:r>
      <w:r>
        <w:rPr>
          <w:shd w:val="clear" w:color="auto" w:fill="FFFFFF"/>
        </w:rPr>
        <w:t>of Berberine and Its Structural Characterization</w:t>
      </w:r>
      <w:bookmarkEnd w:id="105"/>
    </w:p>
    <w:p>
      <w:pPr>
        <w:spacing w:before="163"/>
        <w:ind w:firstLine="480" w:firstLineChars="200"/>
        <w:rPr>
          <w:rFonts w:eastAsia="等线"/>
          <w:color w:val="333333"/>
          <w:szCs w:val="21"/>
          <w:shd w:val="clear" w:color="auto" w:fill="FFFFFF"/>
        </w:rPr>
      </w:pPr>
      <w:bookmarkStart w:id="106" w:name="_Hlk91677835"/>
      <w:r>
        <w:rPr>
          <w:rFonts w:eastAsia="等线"/>
          <w:color w:val="333333"/>
          <w:szCs w:val="21"/>
          <w:shd w:val="clear" w:color="auto" w:fill="FFFFFF"/>
        </w:rPr>
        <w:t xml:space="preserve">Berberine </w:t>
      </w:r>
      <w:r>
        <w:rPr>
          <w:rFonts w:eastAsia="等线"/>
          <w:b/>
          <w:bCs/>
          <w:color w:val="333333"/>
          <w:szCs w:val="21"/>
          <w:shd w:val="clear" w:color="auto" w:fill="FFFFFF"/>
        </w:rPr>
        <w:t>1a</w:t>
      </w:r>
      <w:bookmarkEnd w:id="106"/>
      <w:r>
        <w:rPr>
          <w:rFonts w:eastAsia="等线"/>
          <w:color w:val="333333"/>
          <w:szCs w:val="21"/>
          <w:shd w:val="clear" w:color="auto" w:fill="FFFFFF"/>
        </w:rPr>
        <w:t xml:space="preserve"> is a quaternary protoberberine alkaloid from plants like </w:t>
      </w:r>
      <w:bookmarkStart w:id="107" w:name="_Hlk91677935"/>
      <w:r>
        <w:rPr>
          <w:rFonts w:eastAsia="等线"/>
          <w:color w:val="333333"/>
          <w:szCs w:val="21"/>
          <w:shd w:val="clear" w:color="auto" w:fill="FFFFFF"/>
        </w:rPr>
        <w:t>coptis chinensis</w:t>
      </w:r>
      <w:bookmarkEnd w:id="107"/>
      <w:r>
        <w:rPr>
          <w:rFonts w:eastAsia="等线"/>
          <w:color w:val="333333"/>
          <w:szCs w:val="21"/>
          <w:shd w:val="clear" w:color="auto" w:fill="FFFFFF"/>
        </w:rPr>
        <w:t xml:space="preserve">. It has been used as an OTC (Over-the-Counter) drug in China for many years for a great variety of biological and pharmacological activities such as bacterial-caused diarrhea, antimicrobial, antiplasmodial, antidiarrheal and cardiovascular. The berberine hydrochloride </w:t>
      </w:r>
      <w:r>
        <w:rPr>
          <w:rFonts w:eastAsia="等线"/>
          <w:b/>
          <w:bCs/>
          <w:color w:val="333333"/>
          <w:szCs w:val="21"/>
          <w:shd w:val="clear" w:color="auto" w:fill="FFFFFF"/>
        </w:rPr>
        <w:t>1b</w:t>
      </w:r>
      <w:r>
        <w:rPr>
          <w:rFonts w:eastAsia="等线"/>
          <w:color w:val="333333"/>
          <w:szCs w:val="21"/>
          <w:shd w:val="clear" w:color="auto" w:fill="FFFFFF"/>
        </w:rPr>
        <w:t xml:space="preserve"> is typically yellow and soluble in ethanol and boiling water except in cold water.</w:t>
      </w:r>
    </w:p>
    <w:p>
      <w:pPr>
        <w:spacing w:before="163"/>
        <w:jc w:val="center"/>
        <w:rPr>
          <w:rFonts w:eastAsia="等线"/>
          <w:color w:val="333333"/>
          <w:szCs w:val="21"/>
          <w:shd w:val="clear" w:color="auto" w:fill="FFFFFF"/>
        </w:rPr>
      </w:pPr>
      <w:r>
        <w:rPr>
          <w:rFonts w:eastAsia="等线"/>
          <w:color w:val="333333"/>
          <w:szCs w:val="21"/>
          <w:shd w:val="clear" w:color="auto" w:fill="FFFFFF"/>
        </w:rPr>
        <w:drawing>
          <wp:inline distT="0" distB="0" distL="0" distR="0">
            <wp:extent cx="1419225" cy="14192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4"/>
                    <a:stretch>
                      <a:fillRect/>
                    </a:stretch>
                  </pic:blipFill>
                  <pic:spPr>
                    <a:xfrm>
                      <a:off x="0" y="0"/>
                      <a:ext cx="1419225" cy="1419225"/>
                    </a:xfrm>
                    <a:prstGeom prst="rect">
                      <a:avLst/>
                    </a:prstGeom>
                  </pic:spPr>
                </pic:pic>
              </a:graphicData>
            </a:graphic>
          </wp:inline>
        </w:drawing>
      </w:r>
      <w:r>
        <w:rPr>
          <w:rFonts w:eastAsia="等线"/>
        </w:rPr>
        <w:t xml:space="preserve">    </w:t>
      </w:r>
      <w:r>
        <w:rPr>
          <w:rFonts w:eastAsia="等线"/>
        </w:rPr>
        <w:drawing>
          <wp:inline distT="0" distB="0" distL="0" distR="0">
            <wp:extent cx="3346450" cy="102679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5"/>
                    <a:stretch>
                      <a:fillRect/>
                    </a:stretch>
                  </pic:blipFill>
                  <pic:spPr>
                    <a:xfrm>
                      <a:off x="0" y="0"/>
                      <a:ext cx="3367308" cy="1033446"/>
                    </a:xfrm>
                    <a:prstGeom prst="rect">
                      <a:avLst/>
                    </a:prstGeom>
                  </pic:spPr>
                </pic:pic>
              </a:graphicData>
            </a:graphic>
          </wp:inline>
        </w:drawing>
      </w:r>
    </w:p>
    <w:p>
      <w:pPr>
        <w:spacing w:before="163"/>
        <w:ind w:firstLine="480" w:firstLineChars="200"/>
        <w:rPr>
          <w:rFonts w:eastAsia="等线"/>
          <w:szCs w:val="21"/>
        </w:rPr>
      </w:pPr>
      <w:r>
        <w:rPr>
          <w:rFonts w:eastAsia="等线"/>
          <w:color w:val="333333"/>
          <w:szCs w:val="21"/>
          <w:shd w:val="clear" w:color="auto" w:fill="FFFFFF"/>
        </w:rPr>
        <w:t xml:space="preserve">In this task, berberine </w:t>
      </w:r>
      <w:r>
        <w:rPr>
          <w:rFonts w:eastAsia="等线"/>
          <w:b/>
          <w:bCs/>
          <w:color w:val="333333"/>
          <w:szCs w:val="21"/>
          <w:shd w:val="clear" w:color="auto" w:fill="FFFFFF"/>
        </w:rPr>
        <w:t xml:space="preserve">1a </w:t>
      </w:r>
      <w:r>
        <w:rPr>
          <w:rFonts w:eastAsia="等线"/>
          <w:bCs/>
          <w:color w:val="333333"/>
          <w:szCs w:val="21"/>
          <w:shd w:val="clear" w:color="auto" w:fill="FFFFFF"/>
        </w:rPr>
        <w:t xml:space="preserve">will be extracted from the </w:t>
      </w:r>
      <w:bookmarkStart w:id="108" w:name="_Hlk91859441"/>
      <w:r>
        <w:rPr>
          <w:rFonts w:eastAsia="等线"/>
          <w:bCs/>
          <w:color w:val="333333"/>
          <w:szCs w:val="21"/>
          <w:shd w:val="clear" w:color="auto" w:fill="FFFFFF"/>
        </w:rPr>
        <w:t xml:space="preserve">powder root of </w:t>
      </w:r>
      <w:r>
        <w:rPr>
          <w:rFonts w:eastAsia="等线"/>
          <w:color w:val="333333"/>
          <w:szCs w:val="21"/>
          <w:shd w:val="clear" w:color="auto" w:fill="FFFFFF"/>
        </w:rPr>
        <w:t xml:space="preserve">coptis chinensis </w:t>
      </w:r>
      <w:bookmarkEnd w:id="108"/>
      <w:r>
        <w:rPr>
          <w:rFonts w:eastAsia="等线"/>
          <w:color w:val="333333"/>
          <w:szCs w:val="21"/>
          <w:shd w:val="clear" w:color="auto" w:fill="FFFFFF"/>
        </w:rPr>
        <w:t xml:space="preserve">by </w:t>
      </w:r>
      <w:r>
        <w:fldChar w:fldCharType="begin"/>
      </w:r>
      <w:r>
        <w:instrText xml:space="preserve"> HYPERLINK "https://www.baidu.com/link?url=HhzjN5gqJ3uEwvjAz1q-RNwy7DODqvVQcwqqiaNsYu8iC8k9FWUTCLxx_TsoDkBbzKle54IX5BuDwgY9rpd8bnyZ3gX_DV4BBMlfmqqQTL5U30Du_--fVFa2zyPFwmdG&amp;wd=&amp;eqid=b2fb9917000372250000000361cbf626" \t "_blank" </w:instrText>
      </w:r>
      <w:r>
        <w:fldChar w:fldCharType="separate"/>
      </w:r>
      <w:r>
        <w:rPr>
          <w:rFonts w:eastAsia="等线"/>
          <w:color w:val="333333"/>
          <w:szCs w:val="21"/>
          <w:shd w:val="clear" w:color="auto" w:fill="FFFFFF"/>
        </w:rPr>
        <w:t>Soxhlet extractor</w:t>
      </w:r>
      <w:r>
        <w:rPr>
          <w:rFonts w:eastAsia="等线"/>
          <w:color w:val="333333"/>
          <w:szCs w:val="21"/>
          <w:shd w:val="clear" w:color="auto" w:fill="FFFFFF"/>
        </w:rPr>
        <w:fldChar w:fldCharType="end"/>
      </w:r>
      <w:r>
        <w:rPr>
          <w:rFonts w:eastAsia="等线"/>
          <w:szCs w:val="21"/>
        </w:rPr>
        <w:t xml:space="preserve"> and transferred to hydrochloride</w:t>
      </w:r>
      <w:bookmarkStart w:id="109" w:name="_Hlk91678294"/>
      <w:r>
        <w:rPr>
          <w:rFonts w:eastAsia="等线"/>
          <w:szCs w:val="21"/>
        </w:rPr>
        <w:t xml:space="preserve"> (</w:t>
      </w:r>
      <w:r>
        <w:rPr>
          <w:rFonts w:eastAsia="等线"/>
          <w:b/>
          <w:szCs w:val="21"/>
        </w:rPr>
        <w:t>1b</w:t>
      </w:r>
      <w:bookmarkEnd w:id="109"/>
      <w:r>
        <w:rPr>
          <w:rFonts w:eastAsia="等线"/>
          <w:szCs w:val="21"/>
        </w:rPr>
        <w:t xml:space="preserve">). The molecular structure of </w:t>
      </w:r>
      <w:r>
        <w:rPr>
          <w:rFonts w:eastAsia="等线"/>
          <w:b/>
          <w:szCs w:val="21"/>
        </w:rPr>
        <w:t xml:space="preserve">1b </w:t>
      </w:r>
      <w:r>
        <w:rPr>
          <w:rFonts w:eastAsia="等线"/>
          <w:szCs w:val="21"/>
        </w:rPr>
        <w:t>will be characterized by proton nuclear magnetic resonance (H-NMR).</w:t>
      </w:r>
    </w:p>
    <w:p>
      <w:pPr>
        <w:spacing w:before="163"/>
        <w:rPr>
          <w:rFonts w:eastAsia="等线"/>
          <w:b/>
          <w:color w:val="333333"/>
          <w:szCs w:val="21"/>
          <w:shd w:val="clear" w:color="auto" w:fill="FFFFFF"/>
        </w:rPr>
      </w:pPr>
      <w:r>
        <w:rPr>
          <w:rFonts w:eastAsia="等线"/>
          <w:b/>
          <w:color w:val="333333"/>
          <w:szCs w:val="21"/>
          <w:shd w:val="clear" w:color="auto" w:fill="FFFFFF"/>
        </w:rPr>
        <w:t>Chemicals</w:t>
      </w:r>
    </w:p>
    <w:tbl>
      <w:tblPr>
        <w:tblStyle w:val="54"/>
        <w:tblW w:w="457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2980"/>
        <w:gridCol w:w="1561"/>
        <w:gridCol w:w="2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rPr>
                <w:rFonts w:eastAsia="等线"/>
                <w:b/>
                <w:color w:val="333333"/>
                <w:szCs w:val="21"/>
                <w:shd w:val="clear" w:color="auto" w:fill="FFFFFF"/>
              </w:rPr>
            </w:pPr>
            <w:bookmarkStart w:id="110" w:name="_Hlk91853662"/>
            <w:r>
              <w:rPr>
                <w:rFonts w:eastAsia="等线"/>
                <w:b/>
                <w:color w:val="333333"/>
                <w:szCs w:val="21"/>
                <w:shd w:val="clear" w:color="auto" w:fill="FFFFFF"/>
              </w:rPr>
              <w:t>Substance</w:t>
            </w:r>
          </w:p>
        </w:tc>
        <w:tc>
          <w:tcPr>
            <w:tcW w:w="1689" w:type="pct"/>
          </w:tcPr>
          <w:p>
            <w:pPr>
              <w:spacing w:before="0" w:beforeLines="0"/>
              <w:rPr>
                <w:rFonts w:eastAsia="等线"/>
                <w:b/>
                <w:color w:val="333333"/>
                <w:szCs w:val="21"/>
                <w:shd w:val="clear" w:color="auto" w:fill="FFFFFF"/>
              </w:rPr>
            </w:pPr>
            <w:r>
              <w:rPr>
                <w:rFonts w:eastAsia="等线"/>
                <w:b/>
                <w:color w:val="333333"/>
                <w:szCs w:val="21"/>
                <w:shd w:val="clear" w:color="auto" w:fill="FFFFFF"/>
              </w:rPr>
              <w:t>Name</w:t>
            </w:r>
          </w:p>
        </w:tc>
        <w:tc>
          <w:tcPr>
            <w:tcW w:w="885" w:type="pct"/>
          </w:tcPr>
          <w:p>
            <w:pPr>
              <w:spacing w:before="0" w:beforeLines="0"/>
              <w:rPr>
                <w:rFonts w:eastAsia="等线"/>
                <w:b/>
                <w:color w:val="333333"/>
                <w:szCs w:val="21"/>
                <w:shd w:val="clear" w:color="auto" w:fill="FFFFFF"/>
              </w:rPr>
            </w:pPr>
            <w:r>
              <w:rPr>
                <w:rFonts w:eastAsia="等线"/>
                <w:b/>
                <w:color w:val="333333"/>
                <w:szCs w:val="21"/>
                <w:shd w:val="clear" w:color="auto" w:fill="FFFFFF"/>
              </w:rPr>
              <w:t>State</w:t>
            </w:r>
          </w:p>
        </w:tc>
        <w:tc>
          <w:tcPr>
            <w:tcW w:w="1624" w:type="pct"/>
          </w:tcPr>
          <w:p>
            <w:pPr>
              <w:spacing w:before="0" w:beforeLines="0"/>
              <w:rPr>
                <w:rFonts w:eastAsia="等线"/>
                <w:color w:val="333333"/>
                <w:szCs w:val="21"/>
                <w:shd w:val="clear" w:color="auto" w:fill="FFFFFF"/>
              </w:rPr>
            </w:pPr>
            <w:r>
              <w:rPr>
                <w:rFonts w:eastAsia="等线"/>
                <w:b/>
                <w:bCs/>
                <w:szCs w:val="21"/>
              </w:rPr>
              <w:t>GHS Hazard Statement</w:t>
            </w:r>
          </w:p>
        </w:tc>
      </w:tr>
      <w:bookmarkEnd w:id="110"/>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jc w:val="left"/>
              <w:rPr>
                <w:rFonts w:eastAsia="等线"/>
                <w:color w:val="333333"/>
                <w:szCs w:val="21"/>
                <w:shd w:val="clear" w:color="auto" w:fill="FFFFFF"/>
              </w:rPr>
            </w:pPr>
            <w:r>
              <w:rPr>
                <w:rFonts w:eastAsia="等线"/>
                <w:szCs w:val="21"/>
                <w:shd w:val="clear" w:color="auto" w:fill="F8F9FA"/>
              </w:rPr>
              <w:t>C</w:t>
            </w:r>
            <w:r>
              <w:rPr>
                <w:rFonts w:eastAsia="等线"/>
                <w:szCs w:val="21"/>
                <w:shd w:val="clear" w:color="auto" w:fill="F8F9FA"/>
                <w:vertAlign w:val="subscript"/>
              </w:rPr>
              <w:t>2</w:t>
            </w:r>
            <w:r>
              <w:rPr>
                <w:rFonts w:eastAsia="等线"/>
                <w:szCs w:val="21"/>
                <w:shd w:val="clear" w:color="auto" w:fill="F8F9FA"/>
              </w:rPr>
              <w:t>H</w:t>
            </w:r>
            <w:r>
              <w:rPr>
                <w:rFonts w:eastAsia="等线"/>
                <w:szCs w:val="21"/>
                <w:shd w:val="clear" w:color="auto" w:fill="F8F9FA"/>
                <w:vertAlign w:val="subscript"/>
              </w:rPr>
              <w:t>5</w:t>
            </w:r>
            <w:r>
              <w:rPr>
                <w:rFonts w:eastAsia="等线"/>
                <w:szCs w:val="21"/>
                <w:shd w:val="clear" w:color="auto" w:fill="F8F9FA"/>
              </w:rPr>
              <w:t>OH</w:t>
            </w:r>
          </w:p>
        </w:tc>
        <w:tc>
          <w:tcPr>
            <w:tcW w:w="1689" w:type="pct"/>
          </w:tcPr>
          <w:p>
            <w:pPr>
              <w:spacing w:before="0" w:beforeLines="0"/>
              <w:jc w:val="left"/>
              <w:rPr>
                <w:rFonts w:eastAsia="等线"/>
                <w:color w:val="333333"/>
                <w:szCs w:val="21"/>
                <w:shd w:val="clear" w:color="auto" w:fill="FFFFFF"/>
              </w:rPr>
            </w:pPr>
            <w:r>
              <w:rPr>
                <w:rFonts w:eastAsia="宋体"/>
                <w:szCs w:val="21"/>
              </w:rPr>
              <w:t>Absolute ethanol</w:t>
            </w:r>
          </w:p>
        </w:tc>
        <w:tc>
          <w:tcPr>
            <w:tcW w:w="885"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Liquid</w:t>
            </w:r>
          </w:p>
        </w:tc>
        <w:tc>
          <w:tcPr>
            <w:tcW w:w="1624" w:type="pct"/>
          </w:tcPr>
          <w:p>
            <w:pPr>
              <w:spacing w:before="0" w:beforeLines="0"/>
              <w:jc w:val="left"/>
              <w:rPr>
                <w:rFonts w:eastAsia="等线"/>
                <w:color w:val="333333"/>
                <w:szCs w:val="21"/>
                <w:shd w:val="clear" w:color="auto" w:fill="FFFFFF"/>
              </w:rPr>
            </w:pPr>
            <w:r>
              <w:rPr>
                <w:rFonts w:eastAsia="MS Mincho"/>
                <w:szCs w:val="21"/>
              </w:rPr>
              <w:t>H225, H316,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C</w:t>
            </w:r>
            <w:r>
              <w:rPr>
                <w:rFonts w:eastAsia="等线"/>
                <w:color w:val="333333"/>
                <w:szCs w:val="21"/>
                <w:shd w:val="clear" w:color="auto" w:fill="FFFFFF"/>
                <w:vertAlign w:val="subscript"/>
              </w:rPr>
              <w:t>3</w:t>
            </w:r>
            <w:r>
              <w:rPr>
                <w:rFonts w:eastAsia="等线"/>
                <w:color w:val="333333"/>
                <w:szCs w:val="21"/>
                <w:shd w:val="clear" w:color="auto" w:fill="FFFFFF"/>
              </w:rPr>
              <w:t>H</w:t>
            </w:r>
            <w:r>
              <w:rPr>
                <w:rFonts w:eastAsia="等线"/>
                <w:color w:val="333333"/>
                <w:szCs w:val="21"/>
                <w:shd w:val="clear" w:color="auto" w:fill="FFFFFF"/>
                <w:vertAlign w:val="subscript"/>
              </w:rPr>
              <w:t>6</w:t>
            </w:r>
            <w:r>
              <w:rPr>
                <w:rFonts w:eastAsia="等线"/>
                <w:color w:val="333333"/>
                <w:szCs w:val="21"/>
                <w:shd w:val="clear" w:color="auto" w:fill="FFFFFF"/>
              </w:rPr>
              <w:t>O</w:t>
            </w:r>
          </w:p>
        </w:tc>
        <w:tc>
          <w:tcPr>
            <w:tcW w:w="1689"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Acetone</w:t>
            </w:r>
          </w:p>
        </w:tc>
        <w:tc>
          <w:tcPr>
            <w:tcW w:w="885"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Liquid</w:t>
            </w:r>
          </w:p>
        </w:tc>
        <w:tc>
          <w:tcPr>
            <w:tcW w:w="1624"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H225, H316, H319, H336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HCl</w:t>
            </w:r>
          </w:p>
        </w:tc>
        <w:tc>
          <w:tcPr>
            <w:tcW w:w="1689"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Hydrochloride acid</w:t>
            </w:r>
          </w:p>
          <w:p>
            <w:pPr>
              <w:spacing w:before="0" w:beforeLines="0"/>
              <w:jc w:val="left"/>
              <w:rPr>
                <w:rFonts w:eastAsia="等线"/>
                <w:color w:val="333333"/>
                <w:szCs w:val="21"/>
                <w:shd w:val="clear" w:color="auto" w:fill="FFFFFF"/>
              </w:rPr>
            </w:pPr>
            <w:r>
              <w:rPr>
                <w:rFonts w:eastAsia="等线"/>
                <w:color w:val="333333"/>
                <w:szCs w:val="21"/>
                <w:shd w:val="clear" w:color="auto" w:fill="FFFFFF"/>
              </w:rPr>
              <w:t>(1 mol L</w:t>
            </w:r>
            <w:r>
              <w:rPr>
                <w:rFonts w:ascii="Symbol" w:hAnsi="Symbol" w:eastAsia="等线"/>
                <w:color w:val="333333"/>
                <w:szCs w:val="21"/>
                <w:shd w:val="clear" w:color="auto" w:fill="FFFFFF"/>
                <w:vertAlign w:val="superscript"/>
              </w:rPr>
              <w:t></w:t>
            </w:r>
            <w:r>
              <w:rPr>
                <w:rFonts w:eastAsia="等线"/>
                <w:color w:val="333333"/>
                <w:szCs w:val="21"/>
                <w:shd w:val="clear" w:color="auto" w:fill="FFFFFF"/>
                <w:vertAlign w:val="superscript"/>
              </w:rPr>
              <w:t>1</w:t>
            </w:r>
            <w:r>
              <w:rPr>
                <w:rFonts w:eastAsia="等线"/>
                <w:color w:val="333333"/>
                <w:szCs w:val="21"/>
                <w:shd w:val="clear" w:color="auto" w:fill="FFFFFF"/>
              </w:rPr>
              <w:t>)</w:t>
            </w:r>
          </w:p>
        </w:tc>
        <w:tc>
          <w:tcPr>
            <w:tcW w:w="885"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Aqueous solution</w:t>
            </w:r>
          </w:p>
        </w:tc>
        <w:tc>
          <w:tcPr>
            <w:tcW w:w="1624"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C</w:t>
            </w:r>
            <w:r>
              <w:rPr>
                <w:rFonts w:eastAsia="等线"/>
                <w:color w:val="333333"/>
                <w:szCs w:val="21"/>
                <w:shd w:val="clear" w:color="auto" w:fill="FFFFFF"/>
                <w:vertAlign w:val="subscript"/>
              </w:rPr>
              <w:t>2</w:t>
            </w:r>
            <w:r>
              <w:rPr>
                <w:rFonts w:eastAsia="等线"/>
                <w:color w:val="333333"/>
                <w:szCs w:val="21"/>
                <w:shd w:val="clear" w:color="auto" w:fill="FFFFFF"/>
              </w:rPr>
              <w:t>H</w:t>
            </w:r>
            <w:r>
              <w:rPr>
                <w:rFonts w:eastAsia="等线"/>
                <w:color w:val="333333"/>
                <w:szCs w:val="21"/>
                <w:shd w:val="clear" w:color="auto" w:fill="FFFFFF"/>
                <w:vertAlign w:val="subscript"/>
              </w:rPr>
              <w:t>4</w:t>
            </w:r>
            <w:r>
              <w:rPr>
                <w:rFonts w:eastAsia="等线"/>
                <w:color w:val="333333"/>
                <w:szCs w:val="21"/>
                <w:shd w:val="clear" w:color="auto" w:fill="FFFFFF"/>
              </w:rPr>
              <w:t>O</w:t>
            </w:r>
            <w:r>
              <w:rPr>
                <w:rFonts w:eastAsia="等线"/>
                <w:color w:val="333333"/>
                <w:szCs w:val="21"/>
                <w:shd w:val="clear" w:color="auto" w:fill="FFFFFF"/>
                <w:vertAlign w:val="subscript"/>
              </w:rPr>
              <w:t>2</w:t>
            </w:r>
          </w:p>
        </w:tc>
        <w:tc>
          <w:tcPr>
            <w:tcW w:w="1689"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Acetic acid (1%)</w:t>
            </w:r>
          </w:p>
        </w:tc>
        <w:tc>
          <w:tcPr>
            <w:tcW w:w="885"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Aqueous solution</w:t>
            </w:r>
          </w:p>
        </w:tc>
        <w:tc>
          <w:tcPr>
            <w:tcW w:w="1624"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H315,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2"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H</w:t>
            </w:r>
            <w:r>
              <w:rPr>
                <w:rFonts w:eastAsia="等线"/>
                <w:color w:val="333333"/>
                <w:szCs w:val="21"/>
                <w:shd w:val="clear" w:color="auto" w:fill="FFFFFF"/>
                <w:vertAlign w:val="subscript"/>
              </w:rPr>
              <w:t>2</w:t>
            </w:r>
            <w:r>
              <w:rPr>
                <w:rFonts w:eastAsia="等线"/>
                <w:color w:val="333333"/>
                <w:szCs w:val="21"/>
                <w:shd w:val="clear" w:color="auto" w:fill="FFFFFF"/>
              </w:rPr>
              <w:t>O</w:t>
            </w:r>
          </w:p>
        </w:tc>
        <w:tc>
          <w:tcPr>
            <w:tcW w:w="1689"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Distilled water</w:t>
            </w:r>
          </w:p>
        </w:tc>
        <w:tc>
          <w:tcPr>
            <w:tcW w:w="885"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Liquid</w:t>
            </w:r>
          </w:p>
        </w:tc>
        <w:tc>
          <w:tcPr>
            <w:tcW w:w="1624" w:type="pct"/>
          </w:tcPr>
          <w:p>
            <w:pPr>
              <w:spacing w:before="0" w:beforeLines="0"/>
              <w:jc w:val="left"/>
              <w:rPr>
                <w:rFonts w:eastAsia="等线"/>
                <w:color w:val="333333"/>
                <w:szCs w:val="21"/>
                <w:shd w:val="clear" w:color="auto" w:fill="FFFFFF"/>
              </w:rPr>
            </w:pPr>
            <w:r>
              <w:rPr>
                <w:rFonts w:eastAsia="等线"/>
                <w:color w:val="333333"/>
                <w:szCs w:val="21"/>
                <w:shd w:val="clear" w:color="auto" w:fill="FFFFFF"/>
              </w:rPr>
              <w:t>Non-hazardous</w:t>
            </w:r>
          </w:p>
        </w:tc>
      </w:tr>
    </w:tbl>
    <w:p>
      <w:pPr>
        <w:spacing w:before="163"/>
        <w:rPr>
          <w:rFonts w:eastAsia="等线"/>
          <w:b/>
          <w:szCs w:val="21"/>
        </w:rPr>
      </w:pPr>
      <w:bookmarkStart w:id="111" w:name="_Hlk91853712"/>
      <w:r>
        <w:rPr>
          <w:rFonts w:eastAsia="等线"/>
          <w:b/>
          <w:szCs w:val="21"/>
        </w:rPr>
        <w:t>Glassware and equipment</w:t>
      </w:r>
    </w:p>
    <w:bookmarkEnd w:id="111"/>
    <w:p>
      <w:pPr>
        <w:spacing w:before="0" w:beforeLines="0"/>
        <w:ind w:firstLine="480" w:firstLineChars="200"/>
        <w:rPr>
          <w:rFonts w:eastAsia="等线"/>
          <w:szCs w:val="21"/>
        </w:rPr>
      </w:pPr>
      <w:bookmarkStart w:id="112" w:name="_Hlk91853778"/>
      <w:r>
        <w:rPr>
          <w:rFonts w:eastAsia="等线"/>
          <w:szCs w:val="21"/>
        </w:rPr>
        <w:t>1 Goggle glass</w:t>
      </w:r>
    </w:p>
    <w:bookmarkEnd w:id="112"/>
    <w:p>
      <w:pPr>
        <w:spacing w:before="0" w:beforeLines="0"/>
        <w:ind w:firstLine="480" w:firstLineChars="200"/>
        <w:rPr>
          <w:rFonts w:eastAsia="等线"/>
          <w:szCs w:val="21"/>
        </w:rPr>
      </w:pPr>
      <w:bookmarkStart w:id="113" w:name="_Hlk91853868"/>
      <w:r>
        <w:rPr>
          <w:rFonts w:eastAsia="等线"/>
          <w:szCs w:val="21"/>
        </w:rPr>
        <w:t>4 Round bottom flasks (50 mL)</w:t>
      </w:r>
      <w:bookmarkEnd w:id="113"/>
    </w:p>
    <w:p>
      <w:pPr>
        <w:spacing w:before="0" w:beforeLines="0"/>
        <w:ind w:firstLine="480" w:firstLineChars="200"/>
        <w:rPr>
          <w:rFonts w:eastAsia="等线"/>
          <w:szCs w:val="21"/>
        </w:rPr>
      </w:pPr>
      <w:r>
        <w:rPr>
          <w:rFonts w:eastAsia="等线"/>
          <w:szCs w:val="21"/>
        </w:rPr>
        <w:t>2 Condenser</w:t>
      </w:r>
    </w:p>
    <w:p>
      <w:pPr>
        <w:spacing w:before="0" w:beforeLines="0"/>
        <w:ind w:firstLine="480" w:firstLineChars="200"/>
        <w:rPr>
          <w:rFonts w:eastAsia="等线"/>
          <w:szCs w:val="21"/>
        </w:rPr>
      </w:pPr>
      <w:bookmarkStart w:id="114" w:name="_Hlk91854290"/>
      <w:r>
        <w:rPr>
          <w:rFonts w:eastAsia="等线"/>
          <w:szCs w:val="21"/>
        </w:rPr>
        <w:t>3 Spatulas</w:t>
      </w:r>
    </w:p>
    <w:p>
      <w:pPr>
        <w:spacing w:before="0" w:beforeLines="0"/>
        <w:ind w:firstLine="480" w:firstLineChars="200"/>
        <w:rPr>
          <w:rFonts w:eastAsia="等线"/>
          <w:szCs w:val="21"/>
        </w:rPr>
      </w:pPr>
      <w:r>
        <w:rPr>
          <w:rFonts w:eastAsia="等线"/>
          <w:szCs w:val="21"/>
        </w:rPr>
        <w:t>1 Weighing balance (0.01 g)</w:t>
      </w:r>
    </w:p>
    <w:p>
      <w:pPr>
        <w:spacing w:before="0" w:beforeLines="0"/>
        <w:ind w:firstLine="480" w:firstLineChars="200"/>
        <w:rPr>
          <w:rFonts w:eastAsia="等线"/>
          <w:szCs w:val="21"/>
        </w:rPr>
      </w:pPr>
      <w:r>
        <w:rPr>
          <w:rFonts w:eastAsia="等线"/>
          <w:szCs w:val="21"/>
        </w:rPr>
        <w:t>1 Magnetic stirrer with stir bars</w:t>
      </w:r>
    </w:p>
    <w:p>
      <w:pPr>
        <w:spacing w:before="0" w:beforeLines="0"/>
        <w:ind w:firstLine="480" w:firstLineChars="200"/>
        <w:rPr>
          <w:rFonts w:eastAsia="等线"/>
          <w:szCs w:val="21"/>
        </w:rPr>
      </w:pPr>
      <w:r>
        <w:rPr>
          <w:rFonts w:eastAsia="等线"/>
          <w:szCs w:val="21"/>
        </w:rPr>
        <w:t>4 Pasteur pipettes</w:t>
      </w:r>
    </w:p>
    <w:p>
      <w:pPr>
        <w:spacing w:before="0" w:beforeLines="0"/>
        <w:ind w:firstLine="480" w:firstLineChars="200"/>
        <w:rPr>
          <w:rFonts w:eastAsia="等线"/>
          <w:szCs w:val="21"/>
        </w:rPr>
      </w:pPr>
      <w:r>
        <w:rPr>
          <w:rFonts w:eastAsia="等线"/>
          <w:szCs w:val="21"/>
        </w:rPr>
        <w:t>1 Filter funnel (small)</w:t>
      </w:r>
    </w:p>
    <w:p>
      <w:pPr>
        <w:spacing w:before="0" w:beforeLines="0"/>
        <w:ind w:firstLine="480" w:firstLineChars="200"/>
        <w:rPr>
          <w:rFonts w:eastAsia="等线"/>
          <w:szCs w:val="21"/>
        </w:rPr>
      </w:pPr>
      <w:r>
        <w:rPr>
          <w:rFonts w:eastAsia="等线"/>
          <w:szCs w:val="21"/>
        </w:rPr>
        <w:t>1 Filtering flask</w:t>
      </w:r>
    </w:p>
    <w:p>
      <w:pPr>
        <w:spacing w:before="0" w:beforeLines="0"/>
        <w:ind w:firstLine="480" w:firstLineChars="200"/>
        <w:rPr>
          <w:rFonts w:eastAsia="等线"/>
          <w:szCs w:val="21"/>
        </w:rPr>
      </w:pPr>
      <w:r>
        <w:rPr>
          <w:rFonts w:eastAsia="等线"/>
          <w:szCs w:val="21"/>
        </w:rPr>
        <w:t>1 Aspirator</w:t>
      </w:r>
    </w:p>
    <w:p>
      <w:pPr>
        <w:spacing w:before="0" w:beforeLines="0"/>
        <w:ind w:firstLine="480" w:firstLineChars="200"/>
        <w:rPr>
          <w:rFonts w:eastAsia="等线"/>
          <w:szCs w:val="21"/>
        </w:rPr>
      </w:pPr>
      <w:r>
        <w:rPr>
          <w:rFonts w:eastAsia="等线"/>
          <w:szCs w:val="21"/>
        </w:rPr>
        <w:t>1 Laboratory stand</w:t>
      </w:r>
    </w:p>
    <w:p>
      <w:pPr>
        <w:spacing w:before="0" w:beforeLines="0"/>
        <w:ind w:firstLine="480" w:firstLineChars="200"/>
        <w:rPr>
          <w:rFonts w:eastAsia="等线"/>
          <w:szCs w:val="21"/>
        </w:rPr>
      </w:pPr>
      <w:r>
        <w:rPr>
          <w:rFonts w:eastAsia="等线"/>
          <w:szCs w:val="21"/>
        </w:rPr>
        <w:t>2 Beaker (100 mL)</w:t>
      </w:r>
    </w:p>
    <w:p>
      <w:pPr>
        <w:spacing w:before="0" w:beforeLines="0"/>
        <w:ind w:firstLine="480" w:firstLineChars="200"/>
        <w:rPr>
          <w:rFonts w:eastAsia="等线"/>
          <w:szCs w:val="21"/>
        </w:rPr>
      </w:pPr>
      <w:r>
        <w:rPr>
          <w:rFonts w:eastAsia="等线"/>
          <w:szCs w:val="21"/>
        </w:rPr>
        <w:t>2 Erlenmeyer flasks (100 mL)</w:t>
      </w:r>
    </w:p>
    <w:p>
      <w:pPr>
        <w:spacing w:before="0" w:beforeLines="0"/>
        <w:ind w:firstLine="480" w:firstLineChars="200"/>
        <w:rPr>
          <w:rFonts w:eastAsia="等线"/>
          <w:szCs w:val="21"/>
        </w:rPr>
      </w:pPr>
      <w:r>
        <w:rPr>
          <w:rFonts w:eastAsia="等线"/>
          <w:szCs w:val="21"/>
        </w:rPr>
        <w:t>1 Glass rod</w:t>
      </w:r>
    </w:p>
    <w:p>
      <w:pPr>
        <w:spacing w:before="0" w:beforeLines="0"/>
        <w:ind w:firstLine="480" w:firstLineChars="200"/>
        <w:rPr>
          <w:rFonts w:eastAsia="等线"/>
          <w:szCs w:val="21"/>
        </w:rPr>
      </w:pPr>
      <w:bookmarkStart w:id="115" w:name="_Hlk93940723"/>
      <w:r>
        <w:rPr>
          <w:rFonts w:eastAsia="等线"/>
          <w:szCs w:val="21"/>
        </w:rPr>
        <w:t>1 Rotary evaporator</w:t>
      </w:r>
    </w:p>
    <w:bookmarkEnd w:id="115"/>
    <w:p>
      <w:pPr>
        <w:spacing w:before="0" w:beforeLines="0"/>
        <w:ind w:firstLine="480" w:firstLineChars="200"/>
        <w:rPr>
          <w:rFonts w:eastAsia="等线"/>
          <w:szCs w:val="21"/>
        </w:rPr>
      </w:pPr>
      <w:r>
        <w:rPr>
          <w:rFonts w:eastAsia="等线"/>
          <w:color w:val="222222"/>
          <w:szCs w:val="21"/>
          <w:shd w:val="clear" w:color="auto" w:fill="FFFFFF"/>
        </w:rPr>
        <w:t xml:space="preserve">1 </w:t>
      </w:r>
      <w:bookmarkStart w:id="116" w:name="_Hlk91859310"/>
      <w:r>
        <w:rPr>
          <w:rFonts w:eastAsia="等线"/>
          <w:color w:val="222222"/>
          <w:szCs w:val="21"/>
          <w:shd w:val="clear" w:color="auto" w:fill="FFFFFF"/>
        </w:rPr>
        <w:t>Soxhlet extractor</w:t>
      </w:r>
      <w:bookmarkEnd w:id="116"/>
    </w:p>
    <w:p>
      <w:pPr>
        <w:spacing w:before="0" w:beforeLines="0"/>
        <w:ind w:firstLine="480" w:firstLineChars="200"/>
        <w:rPr>
          <w:rFonts w:eastAsia="等线"/>
          <w:szCs w:val="21"/>
        </w:rPr>
      </w:pPr>
      <w:r>
        <w:rPr>
          <w:rFonts w:eastAsia="等线"/>
          <w:szCs w:val="21"/>
        </w:rPr>
        <w:t>1 Dropper</w:t>
      </w:r>
    </w:p>
    <w:p>
      <w:pPr>
        <w:spacing w:before="0" w:beforeLines="0"/>
        <w:ind w:firstLine="480" w:firstLineChars="200"/>
        <w:rPr>
          <w:rFonts w:eastAsia="等线"/>
          <w:szCs w:val="21"/>
        </w:rPr>
      </w:pPr>
      <w:r>
        <w:rPr>
          <w:rFonts w:eastAsia="等线"/>
          <w:szCs w:val="21"/>
        </w:rPr>
        <w:t>1 Scissors</w:t>
      </w:r>
    </w:p>
    <w:p>
      <w:pPr>
        <w:spacing w:before="0" w:beforeLines="0"/>
        <w:ind w:firstLine="480" w:firstLineChars="200"/>
        <w:rPr>
          <w:rFonts w:eastAsia="等线"/>
          <w:szCs w:val="21"/>
        </w:rPr>
      </w:pPr>
      <w:r>
        <w:rPr>
          <w:rFonts w:eastAsia="等线"/>
          <w:color w:val="333333"/>
          <w:szCs w:val="21"/>
          <w:shd w:val="clear" w:color="auto" w:fill="FFFFFF"/>
        </w:rPr>
        <w:t>1 Graduated cylinder (25 mL)</w:t>
      </w:r>
    </w:p>
    <w:p>
      <w:pPr>
        <w:spacing w:before="0" w:beforeLines="0"/>
        <w:ind w:firstLine="480" w:firstLineChars="200"/>
        <w:rPr>
          <w:rFonts w:eastAsia="等线"/>
          <w:szCs w:val="21"/>
        </w:rPr>
      </w:pPr>
      <w:r>
        <w:rPr>
          <w:rFonts w:eastAsia="等线"/>
          <w:szCs w:val="21"/>
        </w:rPr>
        <w:t>1 NMR tube</w:t>
      </w:r>
    </w:p>
    <w:p>
      <w:pPr>
        <w:spacing w:before="0" w:beforeLines="0"/>
        <w:ind w:firstLine="480" w:firstLineChars="200"/>
        <w:rPr>
          <w:rFonts w:eastAsia="等线"/>
          <w:szCs w:val="21"/>
        </w:rPr>
      </w:pPr>
      <w:r>
        <w:rPr>
          <w:rFonts w:eastAsia="等线"/>
          <w:szCs w:val="21"/>
        </w:rPr>
        <w:t>1 Watch glass</w:t>
      </w:r>
    </w:p>
    <w:p>
      <w:pPr>
        <w:spacing w:before="0" w:beforeLines="0"/>
        <w:ind w:firstLine="480" w:firstLineChars="200"/>
        <w:rPr>
          <w:rFonts w:eastAsia="等线"/>
          <w:szCs w:val="21"/>
        </w:rPr>
      </w:pPr>
      <w:bookmarkStart w:id="117" w:name="_Hlk91857483"/>
      <w:r>
        <w:rPr>
          <w:rFonts w:eastAsia="等线"/>
          <w:szCs w:val="21"/>
        </w:rPr>
        <w:t>1 Ice water bath</w:t>
      </w:r>
    </w:p>
    <w:p>
      <w:pPr>
        <w:spacing w:before="0" w:beforeLines="0"/>
        <w:ind w:firstLine="480" w:firstLineChars="200"/>
        <w:rPr>
          <w:rFonts w:eastAsia="等线"/>
          <w:szCs w:val="21"/>
        </w:rPr>
      </w:pPr>
      <w:bookmarkStart w:id="118" w:name="_Hlk93574843"/>
      <w:r>
        <w:rPr>
          <w:rFonts w:eastAsia="等线"/>
          <w:szCs w:val="21"/>
        </w:rPr>
        <w:t>1 Infra-red lamp (800 W)</w:t>
      </w:r>
    </w:p>
    <w:bookmarkEnd w:id="118"/>
    <w:p>
      <w:pPr>
        <w:spacing w:before="0" w:beforeLines="0"/>
        <w:ind w:firstLine="480" w:firstLineChars="200"/>
        <w:rPr>
          <w:rFonts w:eastAsia="等线"/>
          <w:szCs w:val="21"/>
        </w:rPr>
      </w:pPr>
      <w:r>
        <w:rPr>
          <w:rFonts w:eastAsia="等线"/>
          <w:szCs w:val="21"/>
        </w:rPr>
        <w:t>1 NMR instrument</w:t>
      </w:r>
    </w:p>
    <w:p>
      <w:pPr>
        <w:spacing w:before="163"/>
        <w:rPr>
          <w:rFonts w:eastAsia="等线"/>
          <w:b/>
          <w:szCs w:val="21"/>
        </w:rPr>
      </w:pPr>
      <w:r>
        <w:rPr>
          <w:rFonts w:eastAsia="等线"/>
          <w:b/>
          <w:szCs w:val="21"/>
        </w:rPr>
        <w:t>Other materials</w:t>
      </w:r>
    </w:p>
    <w:p>
      <w:pPr>
        <w:spacing w:before="0" w:beforeLines="0"/>
        <w:ind w:firstLine="480" w:firstLineChars="200"/>
        <w:rPr>
          <w:rFonts w:eastAsia="等线"/>
          <w:szCs w:val="21"/>
        </w:rPr>
      </w:pPr>
      <w:r>
        <w:rPr>
          <w:rFonts w:eastAsia="等线"/>
          <w:szCs w:val="21"/>
        </w:rPr>
        <w:t>Weighing paper</w:t>
      </w:r>
    </w:p>
    <w:p>
      <w:pPr>
        <w:spacing w:before="0" w:beforeLines="0"/>
        <w:ind w:firstLine="480" w:firstLineChars="200"/>
        <w:rPr>
          <w:rFonts w:eastAsia="等线"/>
          <w:szCs w:val="21"/>
        </w:rPr>
      </w:pPr>
      <w:r>
        <w:rPr>
          <w:rFonts w:eastAsia="等线"/>
          <w:szCs w:val="21"/>
        </w:rPr>
        <w:t>Filter paper</w:t>
      </w:r>
    </w:p>
    <w:p>
      <w:pPr>
        <w:spacing w:before="0" w:beforeLines="0"/>
        <w:ind w:firstLine="480" w:firstLineChars="200"/>
        <w:rPr>
          <w:rFonts w:eastAsia="等线"/>
          <w:szCs w:val="21"/>
        </w:rPr>
      </w:pPr>
      <w:r>
        <w:rPr>
          <w:rFonts w:eastAsia="等线"/>
          <w:szCs w:val="21"/>
        </w:rPr>
        <w:t>Absorbent cotton</w:t>
      </w:r>
    </w:p>
    <w:p>
      <w:pPr>
        <w:spacing w:before="0" w:beforeLines="0"/>
        <w:ind w:left="240" w:leftChars="100" w:firstLine="240" w:firstLineChars="100"/>
        <w:rPr>
          <w:rFonts w:eastAsia="等线"/>
          <w:szCs w:val="21"/>
        </w:rPr>
      </w:pPr>
      <w:r>
        <w:rPr>
          <w:rFonts w:eastAsia="等线"/>
          <w:iCs/>
          <w:color w:val="333333"/>
          <w:szCs w:val="21"/>
          <w:shd w:val="clear" w:color="auto" w:fill="FFFFFF"/>
        </w:rPr>
        <w:t>Coptis chinensis root (Alternative plants: berberidaceae, fimariaceae and papeveraceae).</w:t>
      </w:r>
    </w:p>
    <w:bookmarkEnd w:id="114"/>
    <w:bookmarkEnd w:id="117"/>
    <w:p>
      <w:pPr>
        <w:spacing w:before="163"/>
        <w:rPr>
          <w:rFonts w:eastAsia="等线"/>
          <w:b/>
          <w:color w:val="333333"/>
          <w:szCs w:val="21"/>
          <w:shd w:val="clear" w:color="auto" w:fill="FFFFFF"/>
        </w:rPr>
      </w:pPr>
      <w:r>
        <w:rPr>
          <w:rFonts w:eastAsia="等线"/>
          <w:b/>
          <w:color w:val="333333"/>
          <w:szCs w:val="21"/>
          <w:shd w:val="clear" w:color="auto" w:fill="FFFFFF"/>
        </w:rPr>
        <w:t>Experimental procedure</w:t>
      </w:r>
    </w:p>
    <w:p>
      <w:pPr>
        <w:numPr>
          <w:ilvl w:val="0"/>
          <w:numId w:val="4"/>
        </w:numPr>
        <w:spacing w:before="163"/>
        <w:rPr>
          <w:rFonts w:eastAsia="宋体"/>
          <w:szCs w:val="21"/>
        </w:rPr>
      </w:pPr>
      <w:r>
        <w:rPr>
          <w:rFonts w:eastAsia="宋体"/>
          <w:szCs w:val="21"/>
        </w:rPr>
        <w:t xml:space="preserve">Add 20 mL ethanol to a round bottom flask (50 mL) equipped with </w:t>
      </w:r>
      <w:r>
        <w:rPr>
          <w:rFonts w:eastAsia="宋体"/>
          <w:color w:val="222222"/>
          <w:szCs w:val="21"/>
          <w:shd w:val="clear" w:color="auto" w:fill="FFFFFF"/>
        </w:rPr>
        <w:t xml:space="preserve">a </w:t>
      </w:r>
      <w:bookmarkStart w:id="119" w:name="_Hlk91860062"/>
      <w:r>
        <w:rPr>
          <w:rFonts w:eastAsia="宋体"/>
          <w:szCs w:val="21"/>
        </w:rPr>
        <w:t>Soxhlet extractor</w:t>
      </w:r>
      <w:bookmarkEnd w:id="119"/>
      <w:r>
        <w:rPr>
          <w:rFonts w:eastAsia="宋体"/>
          <w:szCs w:val="21"/>
        </w:rPr>
        <w:t xml:space="preserve"> and a condenser as shown below.</w:t>
      </w:r>
    </w:p>
    <w:p>
      <w:pPr>
        <w:spacing w:before="163"/>
        <w:jc w:val="center"/>
        <w:rPr>
          <w:rFonts w:eastAsia="等线"/>
        </w:rPr>
      </w:pPr>
      <w:r>
        <w:rPr>
          <w:rFonts w:eastAsia="等线"/>
        </w:rPr>
        <w:object>
          <v:shape id="_x0000_i1175" o:spt="75" type="#_x0000_t75" style="height:279.5pt;width:185.5pt;" o:ole="t" filled="f" o:preferrelative="t" stroked="f" coordsize="21600,21600">
            <v:path/>
            <v:fill on="f" focussize="0,0"/>
            <v:stroke on="f" joinstyle="miter"/>
            <v:imagedata r:id="rId347" o:title=""/>
            <o:lock v:ext="edit" aspectratio="t"/>
            <w10:wrap type="none"/>
            <w10:anchorlock/>
          </v:shape>
          <o:OLEObject Type="Embed" ProgID="ChemDraw.Document.6.0" ShapeID="_x0000_i1175" DrawAspect="Content" ObjectID="_1468075876" r:id="rId346">
            <o:LockedField>false</o:LockedField>
          </o:OLEObject>
        </w:object>
      </w:r>
    </w:p>
    <w:p>
      <w:pPr>
        <w:numPr>
          <w:ilvl w:val="0"/>
          <w:numId w:val="4"/>
        </w:numPr>
        <w:spacing w:before="163"/>
        <w:rPr>
          <w:rFonts w:eastAsia="宋体"/>
          <w:szCs w:val="21"/>
        </w:rPr>
      </w:pPr>
      <w:r>
        <w:rPr>
          <w:rFonts w:eastAsia="宋体"/>
          <w:szCs w:val="21"/>
        </w:rPr>
        <w:t xml:space="preserve">Add 2 g of grounded </w:t>
      </w:r>
      <w:r>
        <w:rPr>
          <w:rFonts w:eastAsia="宋体"/>
          <w:bCs/>
          <w:szCs w:val="21"/>
        </w:rPr>
        <w:t>powder of c</w:t>
      </w:r>
      <w:r>
        <w:rPr>
          <w:rFonts w:eastAsia="宋体"/>
          <w:szCs w:val="21"/>
        </w:rPr>
        <w:t>optis chinensis root to filter paper tube in Soxhlet extractor.</w:t>
      </w:r>
      <w:r>
        <w:rPr>
          <w:rFonts w:eastAsia="宋体"/>
          <w:szCs w:val="21"/>
        </w:rPr>
        <w:cr/>
      </w:r>
      <w:r>
        <w:rPr>
          <w:rFonts w:eastAsia="宋体"/>
          <w:szCs w:val="21"/>
        </w:rPr>
        <w:t>Reflux and extract continuously for 1 h under stirring and water-bath heating.</w:t>
      </w:r>
    </w:p>
    <w:p>
      <w:pPr>
        <w:numPr>
          <w:ilvl w:val="0"/>
          <w:numId w:val="4"/>
        </w:numPr>
        <w:spacing w:before="163"/>
        <w:rPr>
          <w:rFonts w:eastAsia="宋体"/>
          <w:szCs w:val="21"/>
        </w:rPr>
      </w:pPr>
      <w:r>
        <w:rPr>
          <w:rFonts w:eastAsia="宋体"/>
          <w:szCs w:val="21"/>
        </w:rPr>
        <w:t>Stop heating immediately when the solution leaves from the Soxhlet extractor to the round bottom flask completely.</w:t>
      </w:r>
    </w:p>
    <w:p>
      <w:pPr>
        <w:numPr>
          <w:ilvl w:val="0"/>
          <w:numId w:val="4"/>
        </w:numPr>
        <w:spacing w:before="163"/>
        <w:rPr>
          <w:rFonts w:eastAsia="宋体"/>
          <w:szCs w:val="21"/>
        </w:rPr>
      </w:pPr>
      <w:r>
        <w:rPr>
          <w:rFonts w:eastAsia="宋体"/>
          <w:szCs w:val="21"/>
        </w:rPr>
        <w:t>Remove most of the ethanol by distillation with rotary evaporator after cooling down.</w:t>
      </w:r>
    </w:p>
    <w:p>
      <w:pPr>
        <w:numPr>
          <w:ilvl w:val="0"/>
          <w:numId w:val="4"/>
        </w:numPr>
        <w:spacing w:before="163"/>
        <w:rPr>
          <w:rFonts w:eastAsia="宋体"/>
          <w:szCs w:val="21"/>
        </w:rPr>
      </w:pPr>
      <w:r>
        <w:rPr>
          <w:rFonts w:eastAsia="宋体"/>
          <w:szCs w:val="21"/>
        </w:rPr>
        <w:t>Add 6 mL acetic acid solution (1%) to the round bottom flask and dissolve the residue by heating.</w:t>
      </w:r>
    </w:p>
    <w:p>
      <w:pPr>
        <w:numPr>
          <w:ilvl w:val="0"/>
          <w:numId w:val="4"/>
        </w:numPr>
        <w:spacing w:before="163"/>
        <w:rPr>
          <w:rFonts w:eastAsia="宋体"/>
          <w:szCs w:val="21"/>
        </w:rPr>
      </w:pPr>
      <w:r>
        <w:rPr>
          <w:rFonts w:eastAsia="宋体"/>
          <w:szCs w:val="21"/>
        </w:rPr>
        <w:t>Filter the hot solution to remove the insoluble.</w:t>
      </w:r>
    </w:p>
    <w:p>
      <w:pPr>
        <w:numPr>
          <w:ilvl w:val="0"/>
          <w:numId w:val="4"/>
        </w:numPr>
        <w:spacing w:before="163"/>
        <w:rPr>
          <w:rFonts w:eastAsia="宋体"/>
          <w:szCs w:val="21"/>
        </w:rPr>
      </w:pPr>
      <w:r>
        <w:rPr>
          <w:rFonts w:eastAsia="宋体"/>
          <w:szCs w:val="21"/>
        </w:rPr>
        <w:t xml:space="preserve">Add hydrochloride acid solution </w:t>
      </w:r>
      <w:r>
        <w:rPr>
          <w:rFonts w:eastAsia="宋体"/>
          <w:color w:val="333333"/>
          <w:szCs w:val="21"/>
          <w:shd w:val="clear" w:color="auto" w:fill="FFFFFF"/>
        </w:rPr>
        <w:t>(1 mol L</w:t>
      </w:r>
      <w:r>
        <w:rPr>
          <w:rFonts w:ascii="Symbol" w:hAnsi="Symbol" w:eastAsia="宋体"/>
          <w:color w:val="333333"/>
          <w:szCs w:val="21"/>
          <w:shd w:val="clear" w:color="auto" w:fill="FFFFFF"/>
          <w:vertAlign w:val="superscript"/>
        </w:rPr>
        <w:t></w:t>
      </w:r>
      <w:r>
        <w:rPr>
          <w:rFonts w:eastAsia="宋体"/>
          <w:color w:val="333333"/>
          <w:szCs w:val="21"/>
          <w:shd w:val="clear" w:color="auto" w:fill="FFFFFF"/>
          <w:vertAlign w:val="superscript"/>
        </w:rPr>
        <w:t>1</w:t>
      </w:r>
      <w:r>
        <w:rPr>
          <w:rFonts w:eastAsia="宋体"/>
          <w:color w:val="333333"/>
          <w:szCs w:val="21"/>
          <w:shd w:val="clear" w:color="auto" w:fill="FFFFFF"/>
        </w:rPr>
        <w:t>)</w:t>
      </w:r>
      <w:r>
        <w:rPr>
          <w:rFonts w:eastAsia="宋体"/>
          <w:szCs w:val="21"/>
        </w:rPr>
        <w:t xml:space="preserve"> to the filtrate dropwise until the solution become turbid.</w:t>
      </w:r>
    </w:p>
    <w:p>
      <w:pPr>
        <w:numPr>
          <w:ilvl w:val="0"/>
          <w:numId w:val="4"/>
        </w:numPr>
        <w:spacing w:before="163"/>
        <w:rPr>
          <w:rFonts w:eastAsia="宋体"/>
          <w:szCs w:val="21"/>
        </w:rPr>
      </w:pPr>
      <w:r>
        <w:rPr>
          <w:rFonts w:eastAsia="宋体"/>
          <w:szCs w:val="21"/>
        </w:rPr>
        <w:t>Cool with an ice water bath to precipitate the yellow needle crystals.</w:t>
      </w:r>
    </w:p>
    <w:p>
      <w:pPr>
        <w:numPr>
          <w:ilvl w:val="0"/>
          <w:numId w:val="4"/>
        </w:numPr>
        <w:spacing w:before="163"/>
        <w:rPr>
          <w:rFonts w:eastAsia="宋体"/>
          <w:szCs w:val="21"/>
        </w:rPr>
      </w:pPr>
      <w:r>
        <w:rPr>
          <w:rFonts w:eastAsia="宋体"/>
          <w:szCs w:val="21"/>
        </w:rPr>
        <w:t>Filter under reduced pressure and wash the crystals twice by distilled water (2 mL × 2) and by acetone (2 mL).</w:t>
      </w:r>
    </w:p>
    <w:p>
      <w:pPr>
        <w:numPr>
          <w:ilvl w:val="0"/>
          <w:numId w:val="4"/>
        </w:numPr>
        <w:spacing w:before="163"/>
        <w:rPr>
          <w:rFonts w:eastAsia="宋体"/>
          <w:szCs w:val="21"/>
        </w:rPr>
      </w:pPr>
      <w:r>
        <w:rPr>
          <w:rFonts w:eastAsia="宋体"/>
          <w:szCs w:val="21"/>
        </w:rPr>
        <w:t xml:space="preserve">Transfer the crystals to a watch glass, dry </w:t>
      </w:r>
      <w:bookmarkStart w:id="120" w:name="_Hlk93574885"/>
      <w:r>
        <w:rPr>
          <w:rFonts w:eastAsia="宋体"/>
          <w:szCs w:val="21"/>
        </w:rPr>
        <w:t xml:space="preserve">under </w:t>
      </w:r>
      <w:bookmarkStart w:id="121" w:name="_Hlk93574608"/>
      <w:r>
        <w:rPr>
          <w:rFonts w:eastAsia="宋体"/>
          <w:szCs w:val="21"/>
        </w:rPr>
        <w:t>an infra-red lamp</w:t>
      </w:r>
      <w:bookmarkEnd w:id="121"/>
      <w:r>
        <w:rPr>
          <w:rFonts w:eastAsia="宋体"/>
          <w:szCs w:val="21"/>
        </w:rPr>
        <w:t xml:space="preserve"> for 15 min</w:t>
      </w:r>
      <w:bookmarkEnd w:id="120"/>
      <w:r>
        <w:rPr>
          <w:rFonts w:eastAsia="宋体"/>
          <w:szCs w:val="21"/>
        </w:rPr>
        <w:t xml:space="preserve"> and weigh the product </w:t>
      </w:r>
      <w:r>
        <w:rPr>
          <w:rFonts w:eastAsia="宋体"/>
          <w:b/>
          <w:szCs w:val="21"/>
        </w:rPr>
        <w:t>1b</w:t>
      </w:r>
      <w:r>
        <w:rPr>
          <w:rFonts w:eastAsia="宋体"/>
          <w:szCs w:val="21"/>
        </w:rPr>
        <w:t>.</w:t>
      </w:r>
    </w:p>
    <w:p>
      <w:pPr>
        <w:spacing w:before="163"/>
        <w:rPr>
          <w:rFonts w:eastAsia="等线"/>
          <w:b/>
          <w:color w:val="333333"/>
          <w:szCs w:val="21"/>
          <w:shd w:val="clear" w:color="auto" w:fill="FFFFFF"/>
        </w:rPr>
      </w:pPr>
      <w:r>
        <w:rPr>
          <w:rFonts w:eastAsia="等线"/>
          <w:b/>
          <w:color w:val="333333"/>
          <w:szCs w:val="21"/>
          <w:shd w:val="clear" w:color="auto" w:fill="FFFFFF"/>
        </w:rPr>
        <w:t>Questions</w:t>
      </w:r>
    </w:p>
    <w:p>
      <w:pPr>
        <w:spacing w:before="163"/>
        <w:ind w:firstLine="480" w:firstLineChars="200"/>
        <w:rPr>
          <w:rFonts w:eastAsia="等线"/>
          <w:color w:val="333333"/>
          <w:szCs w:val="21"/>
          <w:shd w:val="clear" w:color="auto" w:fill="FFFFFF"/>
        </w:rPr>
      </w:pPr>
      <w:r>
        <w:rPr>
          <w:rFonts w:eastAsia="等线"/>
          <w:color w:val="333333"/>
          <w:szCs w:val="21"/>
          <w:shd w:val="clear" w:color="auto" w:fill="FFFFFF"/>
        </w:rPr>
        <w:t xml:space="preserve">1. </w:t>
      </w:r>
      <w:r>
        <w:rPr>
          <w:rFonts w:eastAsia="等线"/>
          <w:b/>
          <w:color w:val="333333"/>
          <w:szCs w:val="21"/>
          <w:u w:val="single"/>
          <w:shd w:val="clear" w:color="auto" w:fill="FFFFFF"/>
        </w:rPr>
        <w:t>Calculate</w:t>
      </w:r>
      <w:r>
        <w:rPr>
          <w:rFonts w:eastAsia="等线"/>
          <w:color w:val="333333"/>
          <w:szCs w:val="21"/>
          <w:shd w:val="clear" w:color="auto" w:fill="FFFFFF"/>
        </w:rPr>
        <w:t xml:space="preserve"> the yield.</w:t>
      </w:r>
    </w:p>
    <w:p>
      <w:pPr>
        <w:spacing w:before="163"/>
        <w:ind w:firstLine="480" w:firstLineChars="200"/>
        <w:rPr>
          <w:rFonts w:eastAsia="等线"/>
          <w:color w:val="333333"/>
          <w:szCs w:val="21"/>
          <w:shd w:val="clear" w:color="auto" w:fill="FFFFFF"/>
        </w:rPr>
      </w:pPr>
      <w:r>
        <w:rPr>
          <w:rFonts w:eastAsia="等线"/>
          <w:color w:val="333333"/>
          <w:szCs w:val="21"/>
          <w:shd w:val="clear" w:color="auto" w:fill="FFFFFF"/>
        </w:rPr>
        <w:t xml:space="preserve">2. </w:t>
      </w:r>
      <w:r>
        <w:rPr>
          <w:rFonts w:eastAsia="等线"/>
          <w:b/>
          <w:color w:val="333333"/>
          <w:szCs w:val="21"/>
          <w:u w:val="single"/>
          <w:shd w:val="clear" w:color="auto" w:fill="FFFFFF"/>
        </w:rPr>
        <w:t>Analysis</w:t>
      </w:r>
      <w:r>
        <w:rPr>
          <w:rFonts w:eastAsia="等线"/>
          <w:color w:val="333333"/>
          <w:szCs w:val="21"/>
          <w:shd w:val="clear" w:color="auto" w:fill="FFFFFF"/>
        </w:rPr>
        <w:t xml:space="preserve"> NMR spectra of the product provided by a technician.</w:t>
      </w:r>
    </w:p>
    <w:p>
      <w:pPr>
        <w:widowControl/>
        <w:spacing w:before="163"/>
        <w:jc w:val="left"/>
        <w:rPr>
          <w:rFonts w:eastAsia="等线"/>
          <w:color w:val="333333"/>
          <w:szCs w:val="21"/>
          <w:shd w:val="clear" w:color="auto" w:fill="FFFFFF"/>
        </w:rPr>
      </w:pPr>
    </w:p>
    <w:p>
      <w:pPr>
        <w:pStyle w:val="4"/>
      </w:pPr>
      <w:bookmarkStart w:id="122" w:name="_Toc95422992"/>
      <w:r>
        <w:t xml:space="preserve">P2. </w:t>
      </w:r>
      <w:bookmarkStart w:id="123" w:name="_Hlk94002007"/>
      <w:r>
        <w:t>Synthesis of (2,4-Dichlorophenoxy)acetic Acid</w:t>
      </w:r>
      <w:bookmarkEnd w:id="123"/>
      <w:r>
        <w:t xml:space="preserve"> and </w:t>
      </w:r>
      <w:bookmarkStart w:id="124" w:name="_Hlk94127573"/>
      <w:r>
        <w:t>Evaluation</w:t>
      </w:r>
      <w:bookmarkEnd w:id="124"/>
      <w:r>
        <w:t xml:space="preserve"> of Product Purity</w:t>
      </w:r>
      <w:bookmarkEnd w:id="122"/>
    </w:p>
    <w:p>
      <w:pPr>
        <w:spacing w:before="163"/>
        <w:ind w:firstLine="480" w:firstLineChars="200"/>
        <w:rPr>
          <w:rFonts w:eastAsia="等线"/>
        </w:rPr>
      </w:pPr>
      <w:r>
        <w:rPr>
          <w:rFonts w:eastAsia="等线"/>
        </w:rPr>
        <w:t>(</w:t>
      </w:r>
      <w:bookmarkStart w:id="125" w:name="_Hlk91853229"/>
      <w:r>
        <w:rPr>
          <w:rFonts w:eastAsia="等线"/>
        </w:rPr>
        <w:t>2,4-Dichlorophenoxy)acetic acid</w:t>
      </w:r>
      <w:bookmarkEnd w:id="125"/>
      <w:r>
        <w:rPr>
          <w:rFonts w:eastAsia="等线"/>
        </w:rPr>
        <w:t xml:space="preserve"> (2,4-D) is a systemic herbicide used in the control of broadleaf weeds and is also a synthetic auxin often used in laboratories for plant research. Due to the longevity and extent of use, 2,4-D is one of the most thoroughly studied herbicides with respect to its environmental properties. Generally, 2,4-D is not harmful to human health or the environment when used according to the instructions in the label.</w:t>
      </w:r>
    </w:p>
    <w:p>
      <w:pPr>
        <w:spacing w:before="163"/>
        <w:ind w:firstLine="480" w:firstLineChars="200"/>
        <w:rPr>
          <w:rFonts w:eastAsia="等线"/>
          <w:szCs w:val="21"/>
        </w:rPr>
      </w:pPr>
      <w:r>
        <w:rPr>
          <w:rFonts w:eastAsia="等线"/>
          <w:szCs w:val="21"/>
        </w:rPr>
        <w:t xml:space="preserve">In recent years, the synthesis and applications of 2,4-D have been paid continuous attention from quite a lot of Chinese scientists. In this task, 2,4-D will be synthesized from </w:t>
      </w:r>
      <w:r>
        <w:rPr>
          <w:rFonts w:eastAsia="等线"/>
          <w:color w:val="333333"/>
          <w:szCs w:val="21"/>
          <w:shd w:val="clear" w:color="auto" w:fill="FFFFFF"/>
        </w:rPr>
        <w:t>2,4-dichlorophenol and 2-chloroacetic acid as raw materials</w:t>
      </w:r>
      <w:r>
        <w:rPr>
          <w:rFonts w:eastAsia="等线"/>
          <w:szCs w:val="21"/>
        </w:rPr>
        <w:t xml:space="preserve"> and the purity of the product will be evaluated by acid-base titration.</w:t>
      </w:r>
    </w:p>
    <w:p>
      <w:pPr>
        <w:spacing w:before="163"/>
        <w:jc w:val="center"/>
        <w:rPr>
          <w:rFonts w:eastAsia="等线"/>
        </w:rPr>
      </w:pPr>
      <w:r>
        <w:rPr>
          <w:rFonts w:eastAsia="等线"/>
        </w:rPr>
        <w:object>
          <v:shape id="_x0000_i1176" o:spt="75" type="#_x0000_t75" style="height:70pt;width:376pt;" o:ole="t" filled="f" o:preferrelative="t" stroked="f" coordsize="21600,21600">
            <v:path/>
            <v:fill on="f" focussize="0,0"/>
            <v:stroke on="f" joinstyle="miter"/>
            <v:imagedata r:id="rId349" o:title=""/>
            <o:lock v:ext="edit" aspectratio="t"/>
            <w10:wrap type="none"/>
            <w10:anchorlock/>
          </v:shape>
          <o:OLEObject Type="Embed" ProgID="ChemDraw.Document.6.0" ShapeID="_x0000_i1176" DrawAspect="Content" ObjectID="_1468075877" r:id="rId348">
            <o:LockedField>false</o:LockedField>
          </o:OLEObject>
        </w:object>
      </w:r>
    </w:p>
    <w:p>
      <w:pPr>
        <w:spacing w:before="163"/>
        <w:rPr>
          <w:rFonts w:eastAsia="宋体"/>
          <w:b/>
          <w:szCs w:val="21"/>
        </w:rPr>
      </w:pPr>
      <w:r>
        <w:rPr>
          <w:rFonts w:eastAsia="宋体"/>
          <w:b/>
          <w:szCs w:val="21"/>
        </w:rPr>
        <w:t>Chemicals</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124"/>
        <w:gridCol w:w="1417"/>
        <w:gridCol w:w="31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rPr>
                <w:rFonts w:eastAsia="等线"/>
                <w:b/>
                <w:color w:val="333333"/>
                <w:szCs w:val="21"/>
                <w:shd w:val="clear" w:color="auto" w:fill="FFFFFF"/>
              </w:rPr>
            </w:pPr>
            <w:r>
              <w:rPr>
                <w:rFonts w:eastAsia="等线"/>
                <w:b/>
                <w:color w:val="333333"/>
                <w:szCs w:val="21"/>
                <w:shd w:val="clear" w:color="auto" w:fill="FFFFFF"/>
              </w:rPr>
              <w:t>Substance</w:t>
            </w:r>
          </w:p>
        </w:tc>
        <w:tc>
          <w:tcPr>
            <w:tcW w:w="3124" w:type="dxa"/>
          </w:tcPr>
          <w:p>
            <w:pPr>
              <w:spacing w:before="0" w:beforeLines="0"/>
              <w:rPr>
                <w:rFonts w:eastAsia="等线"/>
                <w:b/>
                <w:color w:val="333333"/>
                <w:szCs w:val="21"/>
                <w:shd w:val="clear" w:color="auto" w:fill="FFFFFF"/>
              </w:rPr>
            </w:pPr>
            <w:r>
              <w:rPr>
                <w:rFonts w:eastAsia="等线"/>
                <w:b/>
                <w:color w:val="333333"/>
                <w:szCs w:val="21"/>
                <w:shd w:val="clear" w:color="auto" w:fill="FFFFFF"/>
              </w:rPr>
              <w:t>Name</w:t>
            </w:r>
          </w:p>
        </w:tc>
        <w:tc>
          <w:tcPr>
            <w:tcW w:w="1417" w:type="dxa"/>
          </w:tcPr>
          <w:p>
            <w:pPr>
              <w:spacing w:before="0" w:beforeLines="0"/>
              <w:rPr>
                <w:rFonts w:eastAsia="等线"/>
                <w:b/>
                <w:color w:val="333333"/>
                <w:szCs w:val="21"/>
                <w:shd w:val="clear" w:color="auto" w:fill="FFFFFF"/>
              </w:rPr>
            </w:pPr>
            <w:r>
              <w:rPr>
                <w:rFonts w:eastAsia="等线"/>
                <w:b/>
                <w:color w:val="333333"/>
                <w:szCs w:val="21"/>
                <w:shd w:val="clear" w:color="auto" w:fill="FFFFFF"/>
              </w:rPr>
              <w:t>State</w:t>
            </w:r>
          </w:p>
        </w:tc>
        <w:tc>
          <w:tcPr>
            <w:tcW w:w="3114" w:type="dxa"/>
          </w:tcPr>
          <w:p>
            <w:pPr>
              <w:spacing w:before="0" w:beforeLines="0"/>
              <w:rPr>
                <w:rFonts w:eastAsia="等线"/>
                <w:color w:val="333333"/>
                <w:szCs w:val="21"/>
                <w:shd w:val="clear" w:color="auto" w:fill="FFFFFF"/>
              </w:rPr>
            </w:pPr>
            <w:r>
              <w:rPr>
                <w:rFonts w:eastAsia="等线"/>
                <w:b/>
                <w:bCs/>
              </w:rPr>
              <w:t>GHS Hazard Statement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C</w:t>
            </w:r>
            <w:r>
              <w:rPr>
                <w:rFonts w:eastAsia="等线"/>
                <w:color w:val="333333"/>
                <w:szCs w:val="21"/>
                <w:shd w:val="clear" w:color="auto" w:fill="FFFFFF"/>
                <w:vertAlign w:val="subscript"/>
              </w:rPr>
              <w:t>6</w:t>
            </w:r>
            <w:r>
              <w:rPr>
                <w:rFonts w:eastAsia="等线"/>
                <w:color w:val="333333"/>
                <w:szCs w:val="21"/>
                <w:shd w:val="clear" w:color="auto" w:fill="FFFFFF"/>
              </w:rPr>
              <w:t>H</w:t>
            </w:r>
            <w:r>
              <w:rPr>
                <w:rFonts w:eastAsia="等线"/>
                <w:color w:val="333333"/>
                <w:szCs w:val="21"/>
                <w:shd w:val="clear" w:color="auto" w:fill="FFFFFF"/>
                <w:vertAlign w:val="subscript"/>
              </w:rPr>
              <w:t>4</w:t>
            </w:r>
            <w:r>
              <w:rPr>
                <w:rFonts w:eastAsia="等线"/>
                <w:color w:val="333333"/>
                <w:szCs w:val="21"/>
                <w:shd w:val="clear" w:color="auto" w:fill="FFFFFF"/>
              </w:rPr>
              <w:t>Cl</w:t>
            </w:r>
            <w:r>
              <w:rPr>
                <w:rFonts w:eastAsia="等线"/>
                <w:color w:val="333333"/>
                <w:szCs w:val="21"/>
                <w:shd w:val="clear" w:color="auto" w:fill="FFFFFF"/>
                <w:vertAlign w:val="subscript"/>
              </w:rPr>
              <w:t>2</w:t>
            </w:r>
            <w:r>
              <w:rPr>
                <w:rFonts w:eastAsia="等线"/>
                <w:color w:val="333333"/>
                <w:szCs w:val="21"/>
                <w:shd w:val="clear" w:color="auto" w:fill="FFFFFF"/>
              </w:rPr>
              <w:t>O</w:t>
            </w:r>
          </w:p>
        </w:tc>
        <w:tc>
          <w:tcPr>
            <w:tcW w:w="312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2,4-dichlorophenol</w:t>
            </w:r>
          </w:p>
          <w:p>
            <w:pPr>
              <w:spacing w:before="0" w:beforeLines="0"/>
              <w:jc w:val="left"/>
              <w:rPr>
                <w:rFonts w:eastAsia="等线"/>
                <w:color w:val="333333"/>
                <w:szCs w:val="21"/>
                <w:shd w:val="clear" w:color="auto" w:fill="FFFFFF"/>
              </w:rPr>
            </w:pPr>
            <w:r>
              <w:rPr>
                <w:rFonts w:eastAsia="等线"/>
                <w:color w:val="333333"/>
                <w:szCs w:val="21"/>
                <w:shd w:val="clear" w:color="auto" w:fill="FFFFFF"/>
              </w:rPr>
              <w:t>(provided by mentor)</w:t>
            </w:r>
          </w:p>
        </w:tc>
        <w:tc>
          <w:tcPr>
            <w:tcW w:w="1417"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Solid</w:t>
            </w:r>
          </w:p>
        </w:tc>
        <w:tc>
          <w:tcPr>
            <w:tcW w:w="311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H302, H311, H314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C</w:t>
            </w:r>
            <w:r>
              <w:rPr>
                <w:rFonts w:eastAsia="等线"/>
                <w:color w:val="333333"/>
                <w:szCs w:val="21"/>
                <w:shd w:val="clear" w:color="auto" w:fill="FFFFFF"/>
                <w:vertAlign w:val="subscript"/>
              </w:rPr>
              <w:t>2</w:t>
            </w:r>
            <w:r>
              <w:rPr>
                <w:rFonts w:eastAsia="等线"/>
                <w:color w:val="333333"/>
                <w:szCs w:val="21"/>
                <w:shd w:val="clear" w:color="auto" w:fill="FFFFFF"/>
              </w:rPr>
              <w:t>H</w:t>
            </w:r>
            <w:r>
              <w:rPr>
                <w:rFonts w:eastAsia="等线"/>
                <w:color w:val="333333"/>
                <w:szCs w:val="21"/>
                <w:shd w:val="clear" w:color="auto" w:fill="FFFFFF"/>
                <w:vertAlign w:val="subscript"/>
              </w:rPr>
              <w:t>3</w:t>
            </w:r>
            <w:r>
              <w:rPr>
                <w:rFonts w:eastAsia="等线"/>
                <w:color w:val="333333"/>
                <w:szCs w:val="21"/>
                <w:shd w:val="clear" w:color="auto" w:fill="FFFFFF"/>
              </w:rPr>
              <w:t>ClO</w:t>
            </w:r>
            <w:r>
              <w:rPr>
                <w:rFonts w:eastAsia="等线"/>
                <w:color w:val="333333"/>
                <w:szCs w:val="21"/>
                <w:shd w:val="clear" w:color="auto" w:fill="FFFFFF"/>
                <w:vertAlign w:val="subscript"/>
              </w:rPr>
              <w:t>2</w:t>
            </w:r>
          </w:p>
        </w:tc>
        <w:tc>
          <w:tcPr>
            <w:tcW w:w="3124" w:type="dxa"/>
          </w:tcPr>
          <w:p>
            <w:pPr>
              <w:spacing w:before="0" w:beforeLines="0"/>
              <w:jc w:val="left"/>
              <w:rPr>
                <w:rFonts w:eastAsia="等线"/>
                <w:color w:val="333333"/>
                <w:szCs w:val="21"/>
                <w:shd w:val="clear" w:color="auto" w:fill="FFFFFF"/>
              </w:rPr>
            </w:pPr>
            <w:bookmarkStart w:id="126" w:name="_Hlk91853116"/>
            <w:r>
              <w:rPr>
                <w:rFonts w:eastAsia="等线"/>
                <w:color w:val="333333"/>
                <w:szCs w:val="21"/>
                <w:shd w:val="clear" w:color="auto" w:fill="FFFFFF"/>
              </w:rPr>
              <w:t>2-</w:t>
            </w:r>
            <w:bookmarkStart w:id="127" w:name="_Hlk92272737"/>
            <w:r>
              <w:rPr>
                <w:rFonts w:eastAsia="等线"/>
                <w:color w:val="333333"/>
                <w:szCs w:val="21"/>
                <w:shd w:val="clear" w:color="auto" w:fill="FFFFFF"/>
              </w:rPr>
              <w:t>chloroacetic acid</w:t>
            </w:r>
            <w:bookmarkEnd w:id="126"/>
            <w:bookmarkEnd w:id="127"/>
          </w:p>
          <w:p>
            <w:pPr>
              <w:spacing w:before="0" w:beforeLines="0"/>
              <w:jc w:val="left"/>
              <w:rPr>
                <w:rFonts w:eastAsia="等线"/>
                <w:color w:val="333333"/>
                <w:szCs w:val="21"/>
                <w:shd w:val="clear" w:color="auto" w:fill="FFFFFF"/>
              </w:rPr>
            </w:pPr>
            <w:r>
              <w:rPr>
                <w:rFonts w:eastAsia="等线"/>
                <w:color w:val="333333"/>
                <w:szCs w:val="21"/>
                <w:shd w:val="clear" w:color="auto" w:fill="FFFFFF"/>
              </w:rPr>
              <w:t>(provided by mentor)</w:t>
            </w:r>
          </w:p>
        </w:tc>
        <w:tc>
          <w:tcPr>
            <w:tcW w:w="1417"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Liquid</w:t>
            </w:r>
          </w:p>
        </w:tc>
        <w:tc>
          <w:tcPr>
            <w:tcW w:w="311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H301, H311, H314, H318,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HCl</w:t>
            </w:r>
          </w:p>
        </w:tc>
        <w:tc>
          <w:tcPr>
            <w:tcW w:w="3124" w:type="dxa"/>
          </w:tcPr>
          <w:p>
            <w:pPr>
              <w:spacing w:before="0" w:beforeLines="0"/>
              <w:jc w:val="left"/>
              <w:rPr>
                <w:rFonts w:eastAsia="宋体"/>
                <w:bCs/>
                <w:szCs w:val="21"/>
              </w:rPr>
            </w:pPr>
            <w:r>
              <w:rPr>
                <w:rFonts w:eastAsia="宋体"/>
                <w:bCs/>
                <w:szCs w:val="21"/>
              </w:rPr>
              <w:t>Aqueous hydrochloric acid</w:t>
            </w:r>
          </w:p>
          <w:p>
            <w:pPr>
              <w:spacing w:before="0" w:beforeLines="0"/>
              <w:jc w:val="left"/>
              <w:rPr>
                <w:rFonts w:eastAsia="宋体"/>
                <w:szCs w:val="21"/>
              </w:rPr>
            </w:pPr>
            <w:r>
              <w:rPr>
                <w:rFonts w:eastAsia="等线"/>
                <w:color w:val="333333"/>
                <w:szCs w:val="21"/>
                <w:shd w:val="clear" w:color="auto" w:fill="FFFFFF"/>
              </w:rPr>
              <w:t>(1 mol L</w:t>
            </w:r>
            <w:r>
              <w:rPr>
                <w:rFonts w:ascii="Symbol" w:hAnsi="Symbol" w:eastAsia="等线"/>
                <w:color w:val="333333"/>
                <w:szCs w:val="21"/>
                <w:shd w:val="clear" w:color="auto" w:fill="FFFFFF"/>
                <w:vertAlign w:val="superscript"/>
              </w:rPr>
              <w:t></w:t>
            </w:r>
            <w:r>
              <w:rPr>
                <w:rFonts w:eastAsia="等线"/>
                <w:color w:val="333333"/>
                <w:szCs w:val="21"/>
                <w:shd w:val="clear" w:color="auto" w:fill="FFFFFF"/>
                <w:vertAlign w:val="superscript"/>
              </w:rPr>
              <w:t>1</w:t>
            </w:r>
            <w:r>
              <w:rPr>
                <w:rFonts w:eastAsia="等线"/>
                <w:color w:val="333333"/>
                <w:szCs w:val="21"/>
                <w:shd w:val="clear" w:color="auto" w:fill="FFFFFF"/>
              </w:rPr>
              <w:t>)</w:t>
            </w:r>
          </w:p>
        </w:tc>
        <w:tc>
          <w:tcPr>
            <w:tcW w:w="1417"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Aqueous solution</w:t>
            </w:r>
          </w:p>
        </w:tc>
        <w:tc>
          <w:tcPr>
            <w:tcW w:w="311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H301,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宋体"/>
                <w:szCs w:val="21"/>
              </w:rPr>
            </w:pPr>
            <w:r>
              <w:rPr>
                <w:rFonts w:eastAsia="宋体"/>
                <w:szCs w:val="21"/>
              </w:rPr>
              <w:t xml:space="preserve">NaOH </w:t>
            </w:r>
          </w:p>
        </w:tc>
        <w:tc>
          <w:tcPr>
            <w:tcW w:w="3124" w:type="dxa"/>
          </w:tcPr>
          <w:p>
            <w:pPr>
              <w:spacing w:before="0" w:beforeLines="0"/>
              <w:jc w:val="left"/>
              <w:rPr>
                <w:rFonts w:eastAsia="等线"/>
                <w:bCs/>
                <w:color w:val="333333"/>
                <w:szCs w:val="21"/>
                <w:shd w:val="clear" w:color="auto" w:fill="FFFFFF"/>
              </w:rPr>
            </w:pPr>
            <w:r>
              <w:rPr>
                <w:rFonts w:eastAsia="等线"/>
                <w:bCs/>
                <w:color w:val="333333"/>
                <w:szCs w:val="21"/>
                <w:shd w:val="clear" w:color="auto" w:fill="FFFFFF"/>
              </w:rPr>
              <w:t>Sodium hydroxide</w:t>
            </w:r>
          </w:p>
          <w:p>
            <w:pPr>
              <w:spacing w:before="0" w:beforeLines="0"/>
              <w:jc w:val="left"/>
              <w:rPr>
                <w:rFonts w:eastAsia="等线"/>
                <w:color w:val="333333"/>
                <w:szCs w:val="21"/>
                <w:shd w:val="clear" w:color="auto" w:fill="FFFFFF"/>
              </w:rPr>
            </w:pPr>
            <w:r>
              <w:rPr>
                <w:rFonts w:eastAsia="宋体"/>
                <w:szCs w:val="21"/>
              </w:rPr>
              <w:t>(8 mol L</w:t>
            </w:r>
            <w:r>
              <w:rPr>
                <w:rFonts w:ascii="Symbol" w:hAnsi="Symbol" w:eastAsia="宋体"/>
                <w:szCs w:val="21"/>
                <w:vertAlign w:val="superscript"/>
              </w:rPr>
              <w:t></w:t>
            </w:r>
            <w:r>
              <w:rPr>
                <w:rFonts w:eastAsia="宋体"/>
                <w:szCs w:val="21"/>
                <w:vertAlign w:val="superscript"/>
              </w:rPr>
              <w:t>1</w:t>
            </w:r>
            <w:r>
              <w:rPr>
                <w:rFonts w:eastAsia="宋体"/>
                <w:szCs w:val="21"/>
              </w:rPr>
              <w:t>)</w:t>
            </w:r>
          </w:p>
        </w:tc>
        <w:tc>
          <w:tcPr>
            <w:tcW w:w="1417"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Aqueous solution</w:t>
            </w:r>
          </w:p>
        </w:tc>
        <w:tc>
          <w:tcPr>
            <w:tcW w:w="311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C</w:t>
            </w:r>
            <w:r>
              <w:rPr>
                <w:rFonts w:eastAsia="等线"/>
                <w:color w:val="333333"/>
                <w:szCs w:val="21"/>
                <w:shd w:val="clear" w:color="auto" w:fill="FFFFFF"/>
                <w:vertAlign w:val="subscript"/>
              </w:rPr>
              <w:t>3</w:t>
            </w:r>
            <w:r>
              <w:rPr>
                <w:rFonts w:eastAsia="等线"/>
                <w:color w:val="333333"/>
                <w:szCs w:val="21"/>
                <w:shd w:val="clear" w:color="auto" w:fill="FFFFFF"/>
              </w:rPr>
              <w:t>H</w:t>
            </w:r>
            <w:r>
              <w:rPr>
                <w:rFonts w:eastAsia="等线"/>
                <w:color w:val="333333"/>
                <w:szCs w:val="21"/>
                <w:shd w:val="clear" w:color="auto" w:fill="FFFFFF"/>
                <w:vertAlign w:val="subscript"/>
              </w:rPr>
              <w:t>6</w:t>
            </w:r>
            <w:r>
              <w:rPr>
                <w:rFonts w:eastAsia="等线"/>
                <w:color w:val="333333"/>
                <w:szCs w:val="21"/>
                <w:shd w:val="clear" w:color="auto" w:fill="FFFFFF"/>
              </w:rPr>
              <w:t>O</w:t>
            </w:r>
          </w:p>
        </w:tc>
        <w:tc>
          <w:tcPr>
            <w:tcW w:w="3124" w:type="dxa"/>
          </w:tcPr>
          <w:p>
            <w:pPr>
              <w:spacing w:before="0" w:beforeLines="0"/>
              <w:jc w:val="left"/>
              <w:rPr>
                <w:rFonts w:eastAsia="等线"/>
                <w:color w:val="333333"/>
                <w:szCs w:val="21"/>
                <w:shd w:val="clear" w:color="auto" w:fill="FFFFFF"/>
              </w:rPr>
            </w:pPr>
            <w:bookmarkStart w:id="128" w:name="_Hlk92272774"/>
            <w:r>
              <w:rPr>
                <w:rFonts w:eastAsia="等线"/>
                <w:color w:val="333333"/>
                <w:szCs w:val="21"/>
                <w:shd w:val="clear" w:color="auto" w:fill="FFFFFF"/>
              </w:rPr>
              <w:t>Acetone</w:t>
            </w:r>
            <w:bookmarkEnd w:id="128"/>
          </w:p>
        </w:tc>
        <w:tc>
          <w:tcPr>
            <w:tcW w:w="1417"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Liquid</w:t>
            </w:r>
          </w:p>
        </w:tc>
        <w:tc>
          <w:tcPr>
            <w:tcW w:w="311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H225, H316, H319, H336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 xml:space="preserve">NaOH </w:t>
            </w:r>
          </w:p>
        </w:tc>
        <w:tc>
          <w:tcPr>
            <w:tcW w:w="3124"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NaOH standard solution</w:t>
            </w:r>
          </w:p>
          <w:p>
            <w:pPr>
              <w:spacing w:before="0" w:beforeLines="0"/>
              <w:jc w:val="left"/>
              <w:rPr>
                <w:rFonts w:eastAsia="等线"/>
                <w:color w:val="333333"/>
                <w:szCs w:val="21"/>
                <w:shd w:val="clear" w:color="auto" w:fill="FFFFFF"/>
              </w:rPr>
            </w:pPr>
            <w:r>
              <w:rPr>
                <w:rFonts w:eastAsia="等线"/>
                <w:color w:val="333333"/>
                <w:szCs w:val="21"/>
                <w:shd w:val="clear" w:color="auto" w:fill="FFFFFF"/>
              </w:rPr>
              <w:t>(0.1 mol L</w:t>
            </w:r>
            <w:r>
              <w:rPr>
                <w:rFonts w:ascii="Symbol" w:hAnsi="Symbol" w:eastAsia="等线"/>
                <w:color w:val="333333"/>
                <w:szCs w:val="21"/>
                <w:shd w:val="clear" w:color="auto" w:fill="FFFFFF"/>
                <w:vertAlign w:val="superscript"/>
              </w:rPr>
              <w:t></w:t>
            </w:r>
            <w:r>
              <w:rPr>
                <w:rFonts w:eastAsia="等线"/>
                <w:color w:val="333333"/>
                <w:szCs w:val="21"/>
                <w:shd w:val="clear" w:color="auto" w:fill="FFFFFF"/>
                <w:vertAlign w:val="superscript"/>
              </w:rPr>
              <w:t>1</w:t>
            </w:r>
            <w:r>
              <w:rPr>
                <w:rFonts w:eastAsia="等线"/>
                <w:color w:val="333333"/>
                <w:szCs w:val="21"/>
                <w:shd w:val="clear" w:color="auto" w:fill="FFFFFF"/>
              </w:rPr>
              <w:t>)</w:t>
            </w:r>
          </w:p>
        </w:tc>
        <w:tc>
          <w:tcPr>
            <w:tcW w:w="1417"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Aqueous solution</w:t>
            </w:r>
          </w:p>
        </w:tc>
        <w:tc>
          <w:tcPr>
            <w:tcW w:w="3114"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color w:val="333333"/>
                <w:szCs w:val="21"/>
                <w:shd w:val="clear" w:color="auto" w:fill="FFFFFF"/>
              </w:rPr>
              <w:t xml:space="preserve">HCl  </w:t>
            </w:r>
          </w:p>
        </w:tc>
        <w:tc>
          <w:tcPr>
            <w:tcW w:w="3124" w:type="dxa"/>
          </w:tcPr>
          <w:p>
            <w:pPr>
              <w:spacing w:before="0" w:beforeLines="0"/>
              <w:jc w:val="left"/>
              <w:rPr>
                <w:rFonts w:eastAsia="等线"/>
                <w:color w:val="333333"/>
                <w:szCs w:val="21"/>
                <w:shd w:val="clear" w:color="auto" w:fill="FFFFFF"/>
              </w:rPr>
            </w:pPr>
            <w:r>
              <w:rPr>
                <w:rFonts w:eastAsia="等线"/>
                <w:szCs w:val="21"/>
              </w:rPr>
              <w:t>HCl</w:t>
            </w:r>
            <w:r>
              <w:rPr>
                <w:rFonts w:eastAsia="等线"/>
                <w:color w:val="333333"/>
                <w:szCs w:val="21"/>
                <w:shd w:val="clear" w:color="auto" w:fill="FFFFFF"/>
              </w:rPr>
              <w:t xml:space="preserve"> standard solution</w:t>
            </w:r>
          </w:p>
          <w:p>
            <w:pPr>
              <w:spacing w:before="0" w:beforeLines="0"/>
              <w:jc w:val="left"/>
              <w:rPr>
                <w:rFonts w:eastAsia="等线"/>
                <w:szCs w:val="21"/>
              </w:rPr>
            </w:pPr>
            <w:r>
              <w:rPr>
                <w:rFonts w:eastAsia="等线"/>
                <w:color w:val="333333"/>
                <w:szCs w:val="21"/>
                <w:shd w:val="clear" w:color="auto" w:fill="FFFFFF"/>
              </w:rPr>
              <w:t>(0.1 mol L</w:t>
            </w:r>
            <w:r>
              <w:rPr>
                <w:rFonts w:ascii="Symbol" w:hAnsi="Symbol" w:eastAsia="等线"/>
                <w:color w:val="333333"/>
                <w:szCs w:val="21"/>
                <w:shd w:val="clear" w:color="auto" w:fill="FFFFFF"/>
                <w:vertAlign w:val="superscript"/>
              </w:rPr>
              <w:t></w:t>
            </w:r>
            <w:r>
              <w:rPr>
                <w:rFonts w:eastAsia="等线"/>
                <w:color w:val="333333"/>
                <w:szCs w:val="21"/>
                <w:shd w:val="clear" w:color="auto" w:fill="FFFFFF"/>
                <w:vertAlign w:val="superscript"/>
              </w:rPr>
              <w:t>1</w:t>
            </w:r>
            <w:r>
              <w:rPr>
                <w:rFonts w:eastAsia="等线"/>
                <w:color w:val="333333"/>
                <w:szCs w:val="21"/>
                <w:shd w:val="clear" w:color="auto" w:fill="FFFFFF"/>
              </w:rPr>
              <w:t>)</w:t>
            </w:r>
          </w:p>
        </w:tc>
        <w:tc>
          <w:tcPr>
            <w:tcW w:w="1417"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Aqueous solution</w:t>
            </w:r>
          </w:p>
        </w:tc>
        <w:tc>
          <w:tcPr>
            <w:tcW w:w="3114"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H301,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color w:val="333333"/>
                <w:szCs w:val="21"/>
                <w:shd w:val="clear" w:color="auto" w:fill="FFFFFF"/>
              </w:rPr>
            </w:pPr>
            <w:r>
              <w:rPr>
                <w:rFonts w:eastAsia="等线"/>
                <w:szCs w:val="21"/>
              </w:rPr>
              <w:t>C</w:t>
            </w:r>
            <w:r>
              <w:rPr>
                <w:rFonts w:eastAsia="等线"/>
                <w:szCs w:val="21"/>
                <w:vertAlign w:val="subscript"/>
              </w:rPr>
              <w:t>20</w:t>
            </w:r>
            <w:r>
              <w:rPr>
                <w:rFonts w:eastAsia="等线"/>
                <w:szCs w:val="21"/>
              </w:rPr>
              <w:t>H</w:t>
            </w:r>
            <w:r>
              <w:rPr>
                <w:rFonts w:eastAsia="等线"/>
                <w:szCs w:val="21"/>
                <w:vertAlign w:val="subscript"/>
              </w:rPr>
              <w:t>14</w:t>
            </w:r>
            <w:r>
              <w:rPr>
                <w:rFonts w:eastAsia="等线"/>
                <w:szCs w:val="21"/>
              </w:rPr>
              <w:t>O</w:t>
            </w:r>
            <w:r>
              <w:rPr>
                <w:rFonts w:eastAsia="等线"/>
                <w:szCs w:val="21"/>
                <w:vertAlign w:val="subscript"/>
              </w:rPr>
              <w:t>4</w:t>
            </w:r>
          </w:p>
        </w:tc>
        <w:tc>
          <w:tcPr>
            <w:tcW w:w="3124" w:type="dxa"/>
          </w:tcPr>
          <w:p>
            <w:pPr>
              <w:spacing w:before="0" w:beforeLines="0"/>
              <w:jc w:val="left"/>
              <w:rPr>
                <w:rFonts w:eastAsia="等线"/>
                <w:szCs w:val="21"/>
              </w:rPr>
            </w:pPr>
            <w:r>
              <w:rPr>
                <w:rFonts w:eastAsia="等线"/>
                <w:szCs w:val="21"/>
              </w:rPr>
              <w:t>Phenolphthalein (PP)</w:t>
            </w:r>
          </w:p>
          <w:p>
            <w:pPr>
              <w:spacing w:before="0" w:beforeLines="0"/>
              <w:jc w:val="left"/>
              <w:rPr>
                <w:rFonts w:eastAsia="等线"/>
                <w:color w:val="333333"/>
                <w:szCs w:val="21"/>
                <w:shd w:val="clear" w:color="auto" w:fill="FFFFFF"/>
              </w:rPr>
            </w:pPr>
            <w:r>
              <w:rPr>
                <w:rFonts w:eastAsia="等线"/>
                <w:szCs w:val="21"/>
              </w:rPr>
              <w:t>(0.2% in ethanol)</w:t>
            </w:r>
          </w:p>
        </w:tc>
        <w:tc>
          <w:tcPr>
            <w:tcW w:w="1417" w:type="dxa"/>
          </w:tcPr>
          <w:p>
            <w:pPr>
              <w:spacing w:before="0" w:beforeLines="0"/>
              <w:jc w:val="left"/>
              <w:rPr>
                <w:rFonts w:eastAsia="等线"/>
                <w:color w:val="333333"/>
                <w:szCs w:val="21"/>
                <w:shd w:val="clear" w:color="auto" w:fill="FFFFFF"/>
              </w:rPr>
            </w:pPr>
            <w:r>
              <w:rPr>
                <w:rFonts w:eastAsia="等线"/>
                <w:bCs/>
                <w:color w:val="333333"/>
                <w:szCs w:val="21"/>
                <w:shd w:val="clear" w:color="auto" w:fill="FFFFFF"/>
              </w:rPr>
              <w:t>Ethanol solution</w:t>
            </w:r>
          </w:p>
        </w:tc>
        <w:tc>
          <w:tcPr>
            <w:tcW w:w="3114" w:type="dxa"/>
          </w:tcPr>
          <w:p>
            <w:pPr>
              <w:spacing w:before="0" w:beforeLines="0"/>
              <w:jc w:val="left"/>
              <w:rPr>
                <w:rFonts w:eastAsia="等线"/>
                <w:color w:val="333333"/>
                <w:szCs w:val="21"/>
                <w:shd w:val="clear" w:color="auto" w:fill="FFFFFF"/>
              </w:rPr>
            </w:pPr>
            <w:r>
              <w:rPr>
                <w:rFonts w:eastAsia="等线"/>
                <w:bCs/>
                <w:color w:val="000000"/>
              </w:rPr>
              <w:t>H225,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szCs w:val="21"/>
              </w:rPr>
            </w:pPr>
            <w:r>
              <w:rPr>
                <w:rFonts w:eastAsia="等线"/>
                <w:szCs w:val="21"/>
              </w:rPr>
              <w:t>NaCO</w:t>
            </w:r>
            <w:r>
              <w:rPr>
                <w:rFonts w:eastAsia="等线"/>
                <w:szCs w:val="21"/>
                <w:vertAlign w:val="subscript"/>
              </w:rPr>
              <w:t>3</w:t>
            </w:r>
          </w:p>
        </w:tc>
        <w:tc>
          <w:tcPr>
            <w:tcW w:w="3124" w:type="dxa"/>
          </w:tcPr>
          <w:p>
            <w:pPr>
              <w:spacing w:before="0" w:beforeLines="0"/>
              <w:jc w:val="left"/>
              <w:rPr>
                <w:rFonts w:eastAsia="等线"/>
                <w:szCs w:val="21"/>
              </w:rPr>
            </w:pPr>
            <w:r>
              <w:rPr>
                <w:rFonts w:eastAsia="等线"/>
              </w:rPr>
              <w:t>Anhydrous sodium carbonate</w:t>
            </w:r>
          </w:p>
        </w:tc>
        <w:tc>
          <w:tcPr>
            <w:tcW w:w="1417" w:type="dxa"/>
          </w:tcPr>
          <w:p>
            <w:pPr>
              <w:spacing w:before="0" w:beforeLines="0"/>
              <w:jc w:val="left"/>
              <w:rPr>
                <w:rFonts w:eastAsia="等线"/>
                <w:bCs/>
                <w:color w:val="333333"/>
                <w:szCs w:val="21"/>
                <w:shd w:val="clear" w:color="auto" w:fill="FFFFFF"/>
              </w:rPr>
            </w:pPr>
            <w:r>
              <w:rPr>
                <w:rFonts w:eastAsia="等线"/>
                <w:bCs/>
                <w:color w:val="333333"/>
                <w:szCs w:val="21"/>
                <w:shd w:val="clear" w:color="auto" w:fill="FFFFFF"/>
              </w:rPr>
              <w:t>Solid</w:t>
            </w:r>
          </w:p>
        </w:tc>
        <w:tc>
          <w:tcPr>
            <w:tcW w:w="3114" w:type="dxa"/>
          </w:tcPr>
          <w:p>
            <w:pPr>
              <w:spacing w:before="0" w:beforeLines="0"/>
              <w:jc w:val="left"/>
              <w:rPr>
                <w:rFonts w:eastAsia="等线"/>
                <w:bCs/>
                <w:color w:val="000000"/>
              </w:rPr>
            </w:pPr>
            <w:r>
              <w:rPr>
                <w:rFonts w:eastAsia="等线"/>
                <w:bCs/>
                <w:color w:val="000000"/>
              </w:rPr>
              <w:t>H303,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szCs w:val="21"/>
              </w:rPr>
            </w:pPr>
            <w:r>
              <w:rPr>
                <w:rFonts w:eastAsia="等线"/>
                <w:szCs w:val="21"/>
              </w:rPr>
              <w:t>C</w:t>
            </w:r>
            <w:r>
              <w:rPr>
                <w:rFonts w:eastAsia="等线"/>
                <w:szCs w:val="21"/>
                <w:vertAlign w:val="subscript"/>
              </w:rPr>
              <w:t>14</w:t>
            </w:r>
            <w:r>
              <w:rPr>
                <w:rFonts w:eastAsia="等线"/>
                <w:szCs w:val="21"/>
              </w:rPr>
              <w:t>H</w:t>
            </w:r>
            <w:r>
              <w:rPr>
                <w:rFonts w:eastAsia="等线"/>
                <w:szCs w:val="21"/>
                <w:vertAlign w:val="subscript"/>
              </w:rPr>
              <w:t>14</w:t>
            </w:r>
            <w:r>
              <w:rPr>
                <w:rFonts w:eastAsia="等线"/>
                <w:szCs w:val="21"/>
              </w:rPr>
              <w:t>N</w:t>
            </w:r>
            <w:r>
              <w:rPr>
                <w:rFonts w:eastAsia="等线"/>
                <w:szCs w:val="21"/>
                <w:vertAlign w:val="subscript"/>
              </w:rPr>
              <w:t>3</w:t>
            </w:r>
            <w:r>
              <w:rPr>
                <w:rFonts w:eastAsia="等线"/>
                <w:szCs w:val="21"/>
              </w:rPr>
              <w:t>NaO</w:t>
            </w:r>
            <w:r>
              <w:rPr>
                <w:rFonts w:eastAsia="等线"/>
                <w:szCs w:val="21"/>
                <w:vertAlign w:val="subscript"/>
              </w:rPr>
              <w:t>3</w:t>
            </w:r>
            <w:r>
              <w:rPr>
                <w:rFonts w:eastAsia="等线"/>
                <w:szCs w:val="21"/>
              </w:rPr>
              <w:t>S</w:t>
            </w:r>
          </w:p>
        </w:tc>
        <w:tc>
          <w:tcPr>
            <w:tcW w:w="3124" w:type="dxa"/>
          </w:tcPr>
          <w:p>
            <w:pPr>
              <w:spacing w:before="0" w:beforeLines="0"/>
              <w:jc w:val="left"/>
              <w:rPr>
                <w:rFonts w:eastAsia="等线"/>
              </w:rPr>
            </w:pPr>
            <w:r>
              <w:rPr>
                <w:rFonts w:eastAsia="等线"/>
              </w:rPr>
              <w:t>Methyl orange (MO)</w:t>
            </w:r>
          </w:p>
          <w:p>
            <w:pPr>
              <w:spacing w:before="0" w:beforeLines="0"/>
              <w:jc w:val="left"/>
              <w:rPr>
                <w:rFonts w:eastAsia="等线"/>
              </w:rPr>
            </w:pPr>
            <w:r>
              <w:rPr>
                <w:rFonts w:eastAsia="等线"/>
              </w:rPr>
              <w:t>(0.1%)</w:t>
            </w:r>
          </w:p>
        </w:tc>
        <w:tc>
          <w:tcPr>
            <w:tcW w:w="1417" w:type="dxa"/>
          </w:tcPr>
          <w:p>
            <w:pPr>
              <w:spacing w:before="0" w:beforeLines="0"/>
              <w:jc w:val="left"/>
              <w:rPr>
                <w:rFonts w:eastAsia="等线"/>
                <w:bCs/>
                <w:color w:val="333333"/>
                <w:szCs w:val="21"/>
                <w:shd w:val="clear" w:color="auto" w:fill="FFFFFF"/>
              </w:rPr>
            </w:pPr>
            <w:r>
              <w:rPr>
                <w:rFonts w:eastAsia="等线"/>
                <w:bCs/>
                <w:color w:val="333333"/>
                <w:szCs w:val="21"/>
                <w:shd w:val="clear" w:color="auto" w:fill="FFFFFF"/>
              </w:rPr>
              <w:t>Aqueous solution</w:t>
            </w:r>
          </w:p>
        </w:tc>
        <w:tc>
          <w:tcPr>
            <w:tcW w:w="3114" w:type="dxa"/>
          </w:tcPr>
          <w:p>
            <w:pPr>
              <w:spacing w:before="0" w:beforeLines="0"/>
              <w:jc w:val="left"/>
              <w:rPr>
                <w:rFonts w:eastAsia="等线"/>
                <w:bCs/>
                <w:color w:val="000000"/>
              </w:rPr>
            </w:pPr>
            <w:r>
              <w:rPr>
                <w:rFonts w:eastAsia="等线"/>
                <w:bCs/>
                <w:color w:val="000000"/>
              </w:rPr>
              <w:t>Non-hazardous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spacing w:before="0" w:beforeLines="0"/>
              <w:jc w:val="left"/>
              <w:rPr>
                <w:rFonts w:eastAsia="等线"/>
                <w:szCs w:val="21"/>
              </w:rPr>
            </w:pPr>
            <w:r>
              <w:rPr>
                <w:rFonts w:eastAsia="等线"/>
                <w:color w:val="333333"/>
                <w:szCs w:val="21"/>
                <w:shd w:val="clear" w:color="auto" w:fill="FFFFFF"/>
              </w:rPr>
              <w:t>H</w:t>
            </w:r>
            <w:r>
              <w:rPr>
                <w:rFonts w:eastAsia="等线"/>
                <w:color w:val="333333"/>
                <w:szCs w:val="21"/>
                <w:shd w:val="clear" w:color="auto" w:fill="FFFFFF"/>
                <w:vertAlign w:val="subscript"/>
              </w:rPr>
              <w:t>2</w:t>
            </w:r>
            <w:r>
              <w:rPr>
                <w:rFonts w:eastAsia="等线"/>
                <w:color w:val="333333"/>
                <w:szCs w:val="21"/>
                <w:shd w:val="clear" w:color="auto" w:fill="FFFFFF"/>
              </w:rPr>
              <w:t>O</w:t>
            </w:r>
          </w:p>
        </w:tc>
        <w:tc>
          <w:tcPr>
            <w:tcW w:w="3124" w:type="dxa"/>
          </w:tcPr>
          <w:p>
            <w:pPr>
              <w:spacing w:before="0" w:beforeLines="0"/>
              <w:jc w:val="left"/>
              <w:rPr>
                <w:rFonts w:eastAsia="等线"/>
              </w:rPr>
            </w:pPr>
            <w:r>
              <w:rPr>
                <w:rFonts w:eastAsia="等线"/>
                <w:color w:val="333333"/>
                <w:szCs w:val="21"/>
                <w:shd w:val="clear" w:color="auto" w:fill="FFFFFF"/>
              </w:rPr>
              <w:t>Distilled water</w:t>
            </w:r>
          </w:p>
        </w:tc>
        <w:tc>
          <w:tcPr>
            <w:tcW w:w="1417" w:type="dxa"/>
          </w:tcPr>
          <w:p>
            <w:pPr>
              <w:spacing w:before="0" w:beforeLines="0"/>
              <w:jc w:val="left"/>
              <w:rPr>
                <w:rFonts w:eastAsia="等线"/>
                <w:bCs/>
                <w:color w:val="333333"/>
                <w:szCs w:val="21"/>
                <w:shd w:val="clear" w:color="auto" w:fill="FFFFFF"/>
              </w:rPr>
            </w:pPr>
            <w:r>
              <w:rPr>
                <w:rFonts w:eastAsia="等线"/>
                <w:color w:val="333333"/>
                <w:szCs w:val="21"/>
                <w:shd w:val="clear" w:color="auto" w:fill="FFFFFF"/>
              </w:rPr>
              <w:t>Liquid</w:t>
            </w:r>
          </w:p>
        </w:tc>
        <w:tc>
          <w:tcPr>
            <w:tcW w:w="3114" w:type="dxa"/>
          </w:tcPr>
          <w:p>
            <w:pPr>
              <w:spacing w:before="0" w:beforeLines="0"/>
              <w:jc w:val="left"/>
              <w:rPr>
                <w:rFonts w:eastAsia="等线"/>
                <w:bCs/>
                <w:color w:val="000000"/>
              </w:rPr>
            </w:pPr>
            <w:r>
              <w:rPr>
                <w:rFonts w:eastAsia="等线"/>
                <w:color w:val="333333"/>
                <w:szCs w:val="21"/>
                <w:shd w:val="clear" w:color="auto" w:fill="FFFFFF"/>
              </w:rPr>
              <w:t>Non-hazardous</w:t>
            </w:r>
          </w:p>
        </w:tc>
      </w:tr>
    </w:tbl>
    <w:p>
      <w:pPr>
        <w:spacing w:before="163"/>
        <w:rPr>
          <w:rFonts w:eastAsia="等线"/>
          <w:b/>
        </w:rPr>
      </w:pPr>
      <w:r>
        <w:rPr>
          <w:rFonts w:eastAsia="等线"/>
          <w:b/>
        </w:rPr>
        <w:t>Glassware and equipment</w:t>
      </w:r>
    </w:p>
    <w:p>
      <w:pPr>
        <w:spacing w:before="0" w:beforeLines="0"/>
        <w:ind w:firstLine="480" w:firstLineChars="200"/>
        <w:rPr>
          <w:rFonts w:eastAsia="等线"/>
        </w:rPr>
      </w:pPr>
      <w:r>
        <w:rPr>
          <w:rFonts w:eastAsia="等线"/>
        </w:rPr>
        <w:t>1 Goggle glass</w:t>
      </w:r>
    </w:p>
    <w:p>
      <w:pPr>
        <w:spacing w:before="0" w:beforeLines="0"/>
        <w:ind w:firstLine="480" w:firstLineChars="200"/>
        <w:rPr>
          <w:rFonts w:eastAsia="等线"/>
        </w:rPr>
      </w:pPr>
      <w:r>
        <w:rPr>
          <w:rFonts w:eastAsia="等线"/>
        </w:rPr>
        <w:t>1 Laboratory stand</w:t>
      </w:r>
    </w:p>
    <w:p>
      <w:pPr>
        <w:spacing w:before="0" w:beforeLines="0"/>
        <w:ind w:firstLine="480" w:firstLineChars="200"/>
        <w:rPr>
          <w:rFonts w:eastAsia="等线"/>
        </w:rPr>
      </w:pPr>
      <w:r>
        <w:rPr>
          <w:rFonts w:eastAsia="等线"/>
        </w:rPr>
        <w:t xml:space="preserve">1 </w:t>
      </w:r>
      <w:bookmarkStart w:id="129" w:name="_Hlk92272910"/>
      <w:r>
        <w:rPr>
          <w:rFonts w:eastAsia="等线"/>
        </w:rPr>
        <w:t>Three-neck round bottom flask</w:t>
      </w:r>
      <w:bookmarkEnd w:id="129"/>
      <w:r>
        <w:rPr>
          <w:rFonts w:eastAsia="等线"/>
        </w:rPr>
        <w:t xml:space="preserve"> (100 mL) with 3 stoppers</w:t>
      </w:r>
    </w:p>
    <w:p>
      <w:pPr>
        <w:spacing w:before="0" w:beforeLines="0"/>
        <w:ind w:firstLine="480" w:firstLineChars="200"/>
        <w:rPr>
          <w:rFonts w:eastAsia="等线"/>
          <w:szCs w:val="21"/>
          <w:lang w:val="de-DE"/>
        </w:rPr>
      </w:pPr>
      <w:r>
        <w:rPr>
          <w:rFonts w:eastAsia="等线"/>
          <w:color w:val="333333"/>
          <w:szCs w:val="21"/>
          <w:shd w:val="clear" w:color="auto" w:fill="FFFFFF"/>
          <w:lang w:val="de-DE"/>
        </w:rPr>
        <w:t xml:space="preserve">1 Thermometer (150 </w:t>
      </w:r>
      <w:r>
        <w:rPr>
          <w:rFonts w:eastAsia="等线"/>
          <w:szCs w:val="21"/>
          <w:lang w:val="de-DE"/>
        </w:rPr>
        <w:t>ºC)</w:t>
      </w:r>
    </w:p>
    <w:p>
      <w:pPr>
        <w:spacing w:before="0" w:beforeLines="0"/>
        <w:ind w:firstLine="480" w:firstLineChars="200"/>
        <w:rPr>
          <w:rFonts w:eastAsia="等线"/>
          <w:szCs w:val="21"/>
          <w:lang w:val="de-DE"/>
        </w:rPr>
      </w:pPr>
      <w:r>
        <w:rPr>
          <w:rFonts w:eastAsia="等线"/>
          <w:color w:val="333333"/>
          <w:szCs w:val="21"/>
          <w:shd w:val="clear" w:color="auto" w:fill="FFFFFF"/>
          <w:lang w:val="de-DE"/>
        </w:rPr>
        <w:t>1 Condenser</w:t>
      </w:r>
    </w:p>
    <w:p>
      <w:pPr>
        <w:spacing w:before="0" w:beforeLines="0"/>
        <w:ind w:firstLine="480" w:firstLineChars="200"/>
        <w:rPr>
          <w:rFonts w:eastAsia="等线"/>
          <w:lang w:val="de-DE"/>
        </w:rPr>
      </w:pPr>
      <w:r>
        <w:rPr>
          <w:rFonts w:eastAsia="等线"/>
          <w:szCs w:val="21"/>
          <w:lang w:val="de-DE"/>
        </w:rPr>
        <w:t>1 Buchner Funnel</w:t>
      </w:r>
    </w:p>
    <w:p>
      <w:pPr>
        <w:spacing w:before="0" w:beforeLines="0"/>
        <w:ind w:firstLine="480" w:firstLineChars="200"/>
        <w:rPr>
          <w:rFonts w:eastAsia="等线"/>
          <w:lang w:val="de-DE"/>
        </w:rPr>
      </w:pPr>
      <w:r>
        <w:rPr>
          <w:rFonts w:eastAsia="等线"/>
          <w:lang w:val="de-DE"/>
        </w:rPr>
        <w:t>1 Glass rod</w:t>
      </w:r>
    </w:p>
    <w:p>
      <w:pPr>
        <w:spacing w:before="0" w:beforeLines="0"/>
        <w:ind w:firstLine="480" w:firstLineChars="200"/>
        <w:rPr>
          <w:rFonts w:eastAsia="等线"/>
        </w:rPr>
      </w:pPr>
      <w:r>
        <w:rPr>
          <w:rFonts w:eastAsia="等线"/>
        </w:rPr>
        <w:t>1 Scissors</w:t>
      </w:r>
    </w:p>
    <w:p>
      <w:pPr>
        <w:spacing w:before="0" w:beforeLines="0"/>
        <w:ind w:firstLine="480" w:firstLineChars="200"/>
        <w:rPr>
          <w:rFonts w:eastAsia="等线"/>
        </w:rPr>
      </w:pPr>
      <w:r>
        <w:rPr>
          <w:rFonts w:eastAsia="等线"/>
        </w:rPr>
        <w:t>1 Weighing balance (0.01 g)</w:t>
      </w:r>
    </w:p>
    <w:p>
      <w:pPr>
        <w:spacing w:before="0" w:beforeLines="0"/>
        <w:ind w:firstLine="480" w:firstLineChars="200"/>
        <w:rPr>
          <w:rFonts w:eastAsia="等线"/>
        </w:rPr>
      </w:pPr>
      <w:r>
        <w:rPr>
          <w:rFonts w:eastAsia="等线"/>
        </w:rPr>
        <w:t>1 Weighing balance (0.1 mg)</w:t>
      </w:r>
    </w:p>
    <w:p>
      <w:pPr>
        <w:spacing w:before="0" w:beforeLines="0"/>
        <w:ind w:firstLine="480" w:firstLineChars="200"/>
        <w:rPr>
          <w:rFonts w:eastAsia="等线"/>
        </w:rPr>
      </w:pPr>
      <w:r>
        <w:rPr>
          <w:rFonts w:eastAsia="等线"/>
        </w:rPr>
        <w:t>2 Spatulas</w:t>
      </w:r>
    </w:p>
    <w:p>
      <w:pPr>
        <w:spacing w:before="0" w:beforeLines="0"/>
        <w:ind w:firstLine="480" w:firstLineChars="200"/>
        <w:rPr>
          <w:rFonts w:eastAsia="等线"/>
        </w:rPr>
      </w:pPr>
      <w:r>
        <w:rPr>
          <w:rFonts w:eastAsia="等线"/>
        </w:rPr>
        <w:t>2 Beaker (250 mL)</w:t>
      </w:r>
    </w:p>
    <w:p>
      <w:pPr>
        <w:spacing w:before="0" w:beforeLines="0"/>
        <w:ind w:firstLine="480" w:firstLineChars="200"/>
        <w:rPr>
          <w:rFonts w:eastAsia="等线"/>
        </w:rPr>
      </w:pPr>
      <w:r>
        <w:rPr>
          <w:rFonts w:eastAsia="等线"/>
        </w:rPr>
        <w:t>1 Magnetic stirrer with stir bars</w:t>
      </w:r>
    </w:p>
    <w:p>
      <w:pPr>
        <w:spacing w:before="0" w:beforeLines="0"/>
        <w:ind w:firstLine="480" w:firstLineChars="200"/>
        <w:rPr>
          <w:rFonts w:eastAsia="等线"/>
        </w:rPr>
      </w:pPr>
      <w:r>
        <w:rPr>
          <w:rFonts w:eastAsia="等线"/>
        </w:rPr>
        <w:t>1 Dropper</w:t>
      </w:r>
    </w:p>
    <w:p>
      <w:pPr>
        <w:spacing w:before="0" w:beforeLines="0"/>
        <w:ind w:firstLine="480" w:firstLineChars="200"/>
        <w:rPr>
          <w:rFonts w:eastAsia="等线"/>
        </w:rPr>
      </w:pPr>
      <w:r>
        <w:rPr>
          <w:rFonts w:eastAsia="等线"/>
        </w:rPr>
        <w:t>1 Aurilave</w:t>
      </w:r>
    </w:p>
    <w:p>
      <w:pPr>
        <w:spacing w:before="0" w:beforeLines="0"/>
        <w:ind w:firstLine="480" w:firstLineChars="200"/>
        <w:rPr>
          <w:rFonts w:eastAsia="等线"/>
          <w:szCs w:val="21"/>
        </w:rPr>
      </w:pPr>
      <w:r>
        <w:rPr>
          <w:rFonts w:eastAsia="等线"/>
        </w:rPr>
        <w:t>1 Graduated cylinder (25 mL)</w:t>
      </w:r>
    </w:p>
    <w:p>
      <w:pPr>
        <w:spacing w:before="0" w:beforeLines="0"/>
        <w:ind w:firstLine="480" w:firstLineChars="200"/>
        <w:rPr>
          <w:rFonts w:eastAsia="等线"/>
        </w:rPr>
      </w:pPr>
      <w:r>
        <w:rPr>
          <w:rFonts w:eastAsia="等线"/>
        </w:rPr>
        <w:t>1 Watch glass</w:t>
      </w:r>
    </w:p>
    <w:p>
      <w:pPr>
        <w:spacing w:before="0" w:beforeLines="0"/>
        <w:ind w:firstLine="480" w:firstLineChars="200"/>
        <w:rPr>
          <w:rFonts w:eastAsia="等线"/>
        </w:rPr>
      </w:pPr>
      <w:r>
        <w:rPr>
          <w:rFonts w:eastAsia="等线"/>
        </w:rPr>
        <w:t>1 Ice water bath</w:t>
      </w:r>
    </w:p>
    <w:p>
      <w:pPr>
        <w:spacing w:before="0" w:beforeLines="0"/>
        <w:ind w:firstLine="480" w:firstLineChars="200"/>
        <w:rPr>
          <w:rFonts w:eastAsia="等线"/>
        </w:rPr>
      </w:pPr>
      <w:r>
        <w:rPr>
          <w:rFonts w:eastAsia="等线"/>
        </w:rPr>
        <w:t>1 Filtering flask</w:t>
      </w:r>
    </w:p>
    <w:p>
      <w:pPr>
        <w:spacing w:before="0" w:beforeLines="0"/>
        <w:ind w:firstLine="480" w:firstLineChars="200"/>
        <w:rPr>
          <w:rFonts w:eastAsia="等线"/>
        </w:rPr>
      </w:pPr>
      <w:r>
        <w:rPr>
          <w:rFonts w:eastAsia="等线"/>
        </w:rPr>
        <w:t>1 Aspirator</w:t>
      </w:r>
    </w:p>
    <w:p>
      <w:pPr>
        <w:spacing w:before="0" w:beforeLines="0"/>
        <w:ind w:firstLine="480" w:firstLineChars="200"/>
        <w:rPr>
          <w:rFonts w:eastAsia="等线"/>
        </w:rPr>
      </w:pPr>
      <w:r>
        <w:rPr>
          <w:rFonts w:eastAsia="等线"/>
        </w:rPr>
        <w:t xml:space="preserve">3 </w:t>
      </w:r>
      <w:bookmarkStart w:id="130" w:name="_Hlk92273941"/>
      <w:r>
        <w:rPr>
          <w:rFonts w:eastAsia="等线"/>
        </w:rPr>
        <w:t>Erlenmeyer flask</w:t>
      </w:r>
      <w:bookmarkEnd w:id="130"/>
      <w:r>
        <w:rPr>
          <w:rFonts w:eastAsia="等线"/>
        </w:rPr>
        <w:t>s (250 mL)</w:t>
      </w:r>
    </w:p>
    <w:p>
      <w:pPr>
        <w:spacing w:before="0" w:beforeLines="0"/>
        <w:ind w:firstLine="480" w:firstLineChars="200"/>
        <w:rPr>
          <w:rFonts w:eastAsia="等线"/>
        </w:rPr>
      </w:pPr>
      <w:r>
        <w:rPr>
          <w:rFonts w:eastAsia="等线"/>
        </w:rPr>
        <w:t>2 Burettes (50 mL) with Teflon plug</w:t>
      </w:r>
    </w:p>
    <w:p>
      <w:pPr>
        <w:spacing w:before="0" w:beforeLines="0"/>
        <w:ind w:firstLine="480" w:firstLineChars="200"/>
        <w:rPr>
          <w:rFonts w:eastAsia="等线"/>
        </w:rPr>
      </w:pPr>
      <w:r>
        <w:rPr>
          <w:rFonts w:eastAsia="等线"/>
        </w:rPr>
        <w:t>1 Laboratory stand with burette clamp</w:t>
      </w:r>
    </w:p>
    <w:p>
      <w:pPr>
        <w:spacing w:before="0" w:beforeLines="0"/>
        <w:ind w:firstLine="480" w:firstLineChars="200"/>
        <w:rPr>
          <w:rFonts w:eastAsia="等线"/>
        </w:rPr>
      </w:pPr>
      <w:r>
        <w:rPr>
          <w:rFonts w:eastAsia="等线"/>
        </w:rPr>
        <w:t xml:space="preserve">1 </w:t>
      </w:r>
      <w:r>
        <w:rPr>
          <w:rFonts w:eastAsia="宋体"/>
        </w:rPr>
        <w:t>Volumetric</w:t>
      </w:r>
      <w:r>
        <w:rPr>
          <w:rFonts w:eastAsia="等线"/>
        </w:rPr>
        <w:t xml:space="preserve"> pipette (25 mL)</w:t>
      </w:r>
    </w:p>
    <w:p>
      <w:pPr>
        <w:spacing w:before="0" w:beforeLines="0"/>
        <w:ind w:firstLine="480" w:firstLineChars="200"/>
        <w:rPr>
          <w:rFonts w:eastAsia="宋体"/>
        </w:rPr>
      </w:pPr>
      <w:r>
        <w:rPr>
          <w:rFonts w:eastAsia="宋体"/>
        </w:rPr>
        <w:t>1 Pipetting ball</w:t>
      </w:r>
    </w:p>
    <w:p>
      <w:pPr>
        <w:spacing w:before="0" w:beforeLines="0"/>
        <w:ind w:firstLine="480" w:firstLineChars="200"/>
        <w:rPr>
          <w:rFonts w:eastAsia="等线"/>
        </w:rPr>
      </w:pPr>
      <w:r>
        <w:rPr>
          <w:rFonts w:eastAsia="等线"/>
        </w:rPr>
        <w:t>3 Weighing bottles (25 × 25 mm)</w:t>
      </w:r>
    </w:p>
    <w:p>
      <w:pPr>
        <w:spacing w:before="0" w:beforeLines="0"/>
        <w:ind w:firstLine="480" w:firstLineChars="200"/>
        <w:rPr>
          <w:rFonts w:eastAsia="等线"/>
          <w:szCs w:val="21"/>
        </w:rPr>
      </w:pPr>
      <w:r>
        <w:rPr>
          <w:rFonts w:eastAsia="等线"/>
          <w:szCs w:val="21"/>
        </w:rPr>
        <w:t>1 Infra-red lamp (800 W)</w:t>
      </w:r>
    </w:p>
    <w:p>
      <w:pPr>
        <w:spacing w:before="163"/>
        <w:rPr>
          <w:rFonts w:eastAsia="等线"/>
          <w:b/>
        </w:rPr>
      </w:pPr>
      <w:r>
        <w:rPr>
          <w:rFonts w:eastAsia="等线"/>
          <w:b/>
        </w:rPr>
        <w:t>Other materials</w:t>
      </w:r>
    </w:p>
    <w:p>
      <w:pPr>
        <w:spacing w:before="0" w:beforeLines="0"/>
        <w:ind w:firstLine="480" w:firstLineChars="200"/>
        <w:rPr>
          <w:rFonts w:eastAsia="等线"/>
        </w:rPr>
      </w:pPr>
      <w:r>
        <w:rPr>
          <w:rFonts w:eastAsia="等线"/>
        </w:rPr>
        <w:t>pH indicator paper</w:t>
      </w:r>
    </w:p>
    <w:p>
      <w:pPr>
        <w:spacing w:before="0" w:beforeLines="0"/>
        <w:ind w:firstLine="480" w:firstLineChars="200"/>
        <w:rPr>
          <w:rFonts w:eastAsia="等线"/>
        </w:rPr>
      </w:pPr>
      <w:bookmarkStart w:id="131" w:name="_Hlk88295166"/>
      <w:r>
        <w:rPr>
          <w:rFonts w:eastAsia="等线"/>
        </w:rPr>
        <w:t>Filter paper</w:t>
      </w:r>
    </w:p>
    <w:p>
      <w:pPr>
        <w:spacing w:before="0" w:beforeLines="0"/>
        <w:ind w:firstLine="480" w:firstLineChars="200"/>
        <w:rPr>
          <w:rFonts w:eastAsia="等线"/>
        </w:rPr>
      </w:pPr>
      <w:r>
        <w:rPr>
          <w:rFonts w:eastAsia="等线"/>
        </w:rPr>
        <w:t>Weighing paper</w:t>
      </w:r>
    </w:p>
    <w:p>
      <w:pPr>
        <w:spacing w:before="163"/>
        <w:rPr>
          <w:rFonts w:eastAsia="等线"/>
          <w:b/>
          <w:szCs w:val="21"/>
        </w:rPr>
      </w:pPr>
      <w:r>
        <w:rPr>
          <w:rFonts w:eastAsia="等线"/>
          <w:b/>
          <w:szCs w:val="21"/>
        </w:rPr>
        <w:t>Experiment procedure</w:t>
      </w:r>
    </w:p>
    <w:p>
      <w:pPr>
        <w:spacing w:before="163"/>
        <w:ind w:left="420"/>
        <w:rPr>
          <w:rFonts w:eastAsia="等线"/>
          <w:szCs w:val="21"/>
        </w:rPr>
      </w:pPr>
      <w:r>
        <w:rPr>
          <w:rFonts w:eastAsia="等线"/>
          <w:szCs w:val="21"/>
        </w:rPr>
        <w:t>I. Synthesis of (2,4-Dichlorophenoxy)acetic Acid</w:t>
      </w:r>
    </w:p>
    <w:p>
      <w:pPr>
        <w:numPr>
          <w:ilvl w:val="0"/>
          <w:numId w:val="5"/>
        </w:numPr>
        <w:spacing w:before="163"/>
        <w:rPr>
          <w:rFonts w:eastAsia="宋体"/>
          <w:szCs w:val="21"/>
        </w:rPr>
      </w:pPr>
      <w:r>
        <w:rPr>
          <w:rFonts w:eastAsia="宋体"/>
          <w:szCs w:val="21"/>
        </w:rPr>
        <w:t xml:space="preserve">Add 4.8 mL chloroacetic acid (80 mmol. </w:t>
      </w:r>
      <w:r>
        <w:rPr>
          <w:rFonts w:eastAsia="宋体"/>
          <w:b/>
          <w:szCs w:val="21"/>
        </w:rPr>
        <w:t>This step should be carried out by mentor!</w:t>
      </w:r>
      <w:r>
        <w:rPr>
          <w:rFonts w:eastAsia="宋体"/>
          <w:szCs w:val="21"/>
        </w:rPr>
        <w:t>), 20 mL acetone and 20 mL NaOH solution (8 mol L</w:t>
      </w:r>
      <w:r>
        <w:rPr>
          <w:rFonts w:ascii="Symbol" w:hAnsi="Symbol" w:eastAsia="宋体"/>
          <w:szCs w:val="21"/>
          <w:vertAlign w:val="superscript"/>
        </w:rPr>
        <w:t></w:t>
      </w:r>
      <w:r>
        <w:rPr>
          <w:rFonts w:eastAsia="宋体"/>
          <w:szCs w:val="21"/>
          <w:vertAlign w:val="superscript"/>
        </w:rPr>
        <w:t>1</w:t>
      </w:r>
      <w:r>
        <w:rPr>
          <w:rFonts w:eastAsia="宋体"/>
          <w:szCs w:val="21"/>
        </w:rPr>
        <w:t>) to a three-neck round bottom flask (100 mL), stir for 5 min under room temperature.</w:t>
      </w:r>
    </w:p>
    <w:p>
      <w:pPr>
        <w:numPr>
          <w:ilvl w:val="0"/>
          <w:numId w:val="5"/>
        </w:numPr>
        <w:spacing w:before="163"/>
        <w:rPr>
          <w:rFonts w:eastAsia="宋体"/>
          <w:szCs w:val="21"/>
        </w:rPr>
      </w:pPr>
      <w:r>
        <w:rPr>
          <w:rFonts w:eastAsia="宋体"/>
          <w:szCs w:val="21"/>
        </w:rPr>
        <w:t xml:space="preserve">Add 13.0 g 2,4-dichlorophenol (80 mmol. </w:t>
      </w:r>
      <w:r>
        <w:rPr>
          <w:rFonts w:eastAsia="宋体"/>
          <w:b/>
          <w:szCs w:val="21"/>
        </w:rPr>
        <w:t>This step should be carried out by mentor!</w:t>
      </w:r>
      <w:r>
        <w:rPr>
          <w:rFonts w:eastAsia="宋体"/>
          <w:szCs w:val="21"/>
        </w:rPr>
        <w:t>) to the reaction bottle, heat to 90ºC, and stir for 1 h.</w:t>
      </w:r>
    </w:p>
    <w:p>
      <w:pPr>
        <w:numPr>
          <w:ilvl w:val="0"/>
          <w:numId w:val="5"/>
        </w:numPr>
        <w:spacing w:before="163"/>
        <w:rPr>
          <w:rFonts w:eastAsia="宋体"/>
          <w:szCs w:val="21"/>
        </w:rPr>
      </w:pPr>
      <w:r>
        <w:rPr>
          <w:rFonts w:eastAsia="宋体"/>
          <w:szCs w:val="21"/>
        </w:rPr>
        <w:t>Pour the reaction solution into a beaker (250 mL), add aqueous HCl (</w:t>
      </w:r>
      <w:r>
        <w:rPr>
          <w:rFonts w:eastAsia="宋体"/>
          <w:color w:val="333333"/>
          <w:szCs w:val="21"/>
          <w:shd w:val="clear" w:color="auto" w:fill="FFFFFF"/>
        </w:rPr>
        <w:t>1 mol L</w:t>
      </w:r>
      <w:r>
        <w:rPr>
          <w:rFonts w:ascii="Symbol" w:hAnsi="Symbol" w:eastAsia="宋体"/>
          <w:color w:val="333333"/>
          <w:szCs w:val="21"/>
          <w:shd w:val="clear" w:color="auto" w:fill="FFFFFF"/>
          <w:vertAlign w:val="superscript"/>
        </w:rPr>
        <w:t></w:t>
      </w:r>
      <w:r>
        <w:rPr>
          <w:rFonts w:eastAsia="宋体"/>
          <w:color w:val="333333"/>
          <w:szCs w:val="21"/>
          <w:shd w:val="clear" w:color="auto" w:fill="FFFFFF"/>
          <w:vertAlign w:val="superscript"/>
        </w:rPr>
        <w:t>1</w:t>
      </w:r>
      <w:r>
        <w:rPr>
          <w:rFonts w:eastAsia="宋体"/>
          <w:color w:val="333333"/>
          <w:szCs w:val="21"/>
          <w:shd w:val="clear" w:color="auto" w:fill="FFFFFF"/>
        </w:rPr>
        <w:t>)</w:t>
      </w:r>
      <w:r>
        <w:rPr>
          <w:rFonts w:eastAsia="宋体"/>
          <w:szCs w:val="21"/>
        </w:rPr>
        <w:t xml:space="preserve"> dropwise till pH value of 3-4.</w:t>
      </w:r>
    </w:p>
    <w:p>
      <w:pPr>
        <w:numPr>
          <w:ilvl w:val="0"/>
          <w:numId w:val="5"/>
        </w:numPr>
        <w:spacing w:before="163"/>
        <w:rPr>
          <w:rFonts w:eastAsia="宋体"/>
          <w:szCs w:val="21"/>
        </w:rPr>
      </w:pPr>
      <w:r>
        <w:rPr>
          <w:rFonts w:eastAsia="宋体"/>
          <w:szCs w:val="21"/>
        </w:rPr>
        <w:t>Cool the solution by ice water bath to precipitate the solid product.</w:t>
      </w:r>
    </w:p>
    <w:p>
      <w:pPr>
        <w:numPr>
          <w:ilvl w:val="0"/>
          <w:numId w:val="5"/>
        </w:numPr>
        <w:spacing w:before="163"/>
        <w:rPr>
          <w:rFonts w:eastAsia="宋体"/>
          <w:szCs w:val="21"/>
        </w:rPr>
      </w:pPr>
      <w:r>
        <w:rPr>
          <w:rFonts w:eastAsia="宋体"/>
          <w:szCs w:val="21"/>
        </w:rPr>
        <w:t>Collect solid product by suction filtration. Wash the product with distilled water (5 mL × 2).</w:t>
      </w:r>
    </w:p>
    <w:p>
      <w:pPr>
        <w:numPr>
          <w:ilvl w:val="0"/>
          <w:numId w:val="5"/>
        </w:numPr>
        <w:spacing w:before="163"/>
        <w:rPr>
          <w:rFonts w:eastAsia="宋体"/>
          <w:szCs w:val="21"/>
        </w:rPr>
      </w:pPr>
      <w:r>
        <w:rPr>
          <w:rFonts w:eastAsia="宋体"/>
          <w:szCs w:val="21"/>
        </w:rPr>
        <w:t>Dry under an infra-red lamp for 15 min and weigh the product.</w:t>
      </w:r>
    </w:p>
    <w:p>
      <w:pPr>
        <w:spacing w:before="163"/>
        <w:ind w:left="420"/>
        <w:rPr>
          <w:rFonts w:eastAsia="等线"/>
          <w:szCs w:val="21"/>
        </w:rPr>
      </w:pPr>
      <w:r>
        <w:rPr>
          <w:rFonts w:eastAsia="等线"/>
          <w:szCs w:val="21"/>
        </w:rPr>
        <w:t>II. Calibration of NaOH standard solution</w:t>
      </w:r>
    </w:p>
    <w:p>
      <w:pPr>
        <w:numPr>
          <w:ilvl w:val="0"/>
          <w:numId w:val="5"/>
        </w:numPr>
        <w:spacing w:before="163"/>
        <w:rPr>
          <w:rFonts w:eastAsia="宋体"/>
        </w:rPr>
      </w:pPr>
      <w:r>
        <w:rPr>
          <w:rFonts w:eastAsia="宋体"/>
        </w:rPr>
        <w:t>Weigh 0.4-0.6 g potassium hydrogen phthalate (decrement method) accurately to an Erlenmeyer flask (250 mL) and add 50 mL distilled water.</w:t>
      </w:r>
    </w:p>
    <w:p>
      <w:pPr>
        <w:numPr>
          <w:ilvl w:val="0"/>
          <w:numId w:val="5"/>
        </w:numPr>
        <w:spacing w:before="163"/>
        <w:rPr>
          <w:rFonts w:eastAsia="宋体"/>
        </w:rPr>
      </w:pPr>
      <w:r>
        <w:rPr>
          <w:rFonts w:eastAsia="宋体"/>
        </w:rPr>
        <w:t>After complete dissolution of potassium hydrogen phthalate, add 2 drops PP, titrate with NaOH standard solution till the ending-point. Repeat the titration 3 times. Calculate the concentration of NaOH standard solution.</w:t>
      </w:r>
    </w:p>
    <w:p>
      <w:pPr>
        <w:spacing w:before="163"/>
        <w:ind w:left="420"/>
        <w:rPr>
          <w:rFonts w:eastAsia="等线"/>
          <w:szCs w:val="21"/>
        </w:rPr>
      </w:pPr>
      <w:r>
        <w:rPr>
          <w:rFonts w:eastAsia="等线"/>
          <w:szCs w:val="21"/>
        </w:rPr>
        <w:t>III. Calibration of HCl standard solution</w:t>
      </w:r>
    </w:p>
    <w:p>
      <w:pPr>
        <w:numPr>
          <w:ilvl w:val="0"/>
          <w:numId w:val="5"/>
        </w:numPr>
        <w:spacing w:before="163"/>
        <w:rPr>
          <w:rFonts w:eastAsia="宋体"/>
        </w:rPr>
      </w:pPr>
      <w:r>
        <w:rPr>
          <w:rFonts w:eastAsia="宋体"/>
        </w:rPr>
        <w:t>Weigh 0.20-0.25 g anhydrous sodium carbonate (decrement method) accurately to an Erlenmeyer flask (250 mL) and add 30 mL distilled water.</w:t>
      </w:r>
    </w:p>
    <w:p>
      <w:pPr>
        <w:numPr>
          <w:ilvl w:val="0"/>
          <w:numId w:val="5"/>
        </w:numPr>
        <w:spacing w:before="163"/>
        <w:rPr>
          <w:rFonts w:eastAsia="宋体"/>
        </w:rPr>
      </w:pPr>
      <w:r>
        <w:rPr>
          <w:rFonts w:eastAsia="宋体"/>
        </w:rPr>
        <w:t>After complete dissolution of sodium carbonate, add 2 drops MO, titrate with HCl standard solution till the ending-point. Repeat the titration 3 times. Calculate the concentration of HCl standard solution.</w:t>
      </w:r>
    </w:p>
    <w:p>
      <w:pPr>
        <w:spacing w:before="163"/>
        <w:ind w:left="420"/>
        <w:rPr>
          <w:rFonts w:eastAsia="等线"/>
          <w:szCs w:val="21"/>
        </w:rPr>
      </w:pPr>
      <w:r>
        <w:rPr>
          <w:rFonts w:eastAsia="等线"/>
          <w:szCs w:val="21"/>
        </w:rPr>
        <w:t>IV. Purity analysis of the product</w:t>
      </w:r>
    </w:p>
    <w:p>
      <w:pPr>
        <w:numPr>
          <w:ilvl w:val="0"/>
          <w:numId w:val="5"/>
        </w:numPr>
        <w:spacing w:before="163"/>
        <w:rPr>
          <w:rFonts w:eastAsia="宋体"/>
          <w:szCs w:val="21"/>
        </w:rPr>
      </w:pPr>
      <w:r>
        <w:rPr>
          <w:rFonts w:eastAsia="宋体"/>
          <w:szCs w:val="21"/>
        </w:rPr>
        <w:t xml:space="preserve">Weigh 0.25-0.30 g product </w:t>
      </w:r>
      <w:r>
        <w:rPr>
          <w:rFonts w:eastAsia="宋体"/>
        </w:rPr>
        <w:t xml:space="preserve">(decrement method) </w:t>
      </w:r>
      <w:r>
        <w:rPr>
          <w:rFonts w:eastAsia="宋体"/>
          <w:szCs w:val="21"/>
        </w:rPr>
        <w:t xml:space="preserve">accurately to an </w:t>
      </w:r>
      <w:bookmarkStart w:id="132" w:name="_Hlk93999532"/>
      <w:r>
        <w:rPr>
          <w:rFonts w:eastAsia="宋体"/>
          <w:szCs w:val="21"/>
        </w:rPr>
        <w:t>Erlenmeyer flask</w:t>
      </w:r>
      <w:bookmarkEnd w:id="132"/>
      <w:r>
        <w:rPr>
          <w:rFonts w:eastAsia="宋体"/>
          <w:szCs w:val="21"/>
        </w:rPr>
        <w:t>, add 25.00 mL NaOH standard solution, shake the flask for 1 min to accelerate the reaction, add 2 drops PP, titrate by HCl standard solution till the ending-point. Repeat the titration 3 times.</w:t>
      </w:r>
    </w:p>
    <w:p>
      <w:pPr>
        <w:spacing w:before="163"/>
        <w:rPr>
          <w:rFonts w:eastAsia="等线"/>
          <w:szCs w:val="21"/>
        </w:rPr>
      </w:pPr>
      <w:r>
        <w:rPr>
          <w:rFonts w:eastAsia="等线"/>
          <w:b/>
          <w:szCs w:val="21"/>
        </w:rPr>
        <w:t>Questions</w:t>
      </w:r>
    </w:p>
    <w:p>
      <w:pPr>
        <w:spacing w:before="163"/>
        <w:ind w:firstLine="480" w:firstLineChars="200"/>
        <w:rPr>
          <w:rFonts w:eastAsia="等线"/>
          <w:szCs w:val="21"/>
        </w:rPr>
      </w:pPr>
      <w:r>
        <w:rPr>
          <w:rFonts w:eastAsia="等线"/>
          <w:szCs w:val="21"/>
        </w:rPr>
        <w:t xml:space="preserve">1. </w:t>
      </w:r>
      <w:r>
        <w:rPr>
          <w:rFonts w:eastAsia="等线"/>
          <w:b/>
          <w:szCs w:val="21"/>
          <w:u w:val="single"/>
        </w:rPr>
        <w:t>Represent</w:t>
      </w:r>
      <w:r>
        <w:rPr>
          <w:rFonts w:eastAsia="等线"/>
          <w:szCs w:val="21"/>
        </w:rPr>
        <w:t xml:space="preserve"> the one side reaction by reaction formula.</w:t>
      </w:r>
    </w:p>
    <w:p>
      <w:pPr>
        <w:spacing w:before="163"/>
        <w:ind w:firstLine="480" w:firstLineChars="200"/>
        <w:rPr>
          <w:rFonts w:eastAsia="等线"/>
          <w:szCs w:val="21"/>
        </w:rPr>
      </w:pPr>
      <w:r>
        <w:rPr>
          <w:rFonts w:eastAsia="等线"/>
          <w:szCs w:val="21"/>
        </w:rPr>
        <w:t xml:space="preserve">2. </w:t>
      </w:r>
      <w:r>
        <w:rPr>
          <w:rFonts w:eastAsia="等线"/>
          <w:b/>
          <w:szCs w:val="21"/>
          <w:u w:val="single"/>
        </w:rPr>
        <w:t>Calculate</w:t>
      </w:r>
      <w:r>
        <w:rPr>
          <w:rFonts w:eastAsia="等线"/>
          <w:szCs w:val="21"/>
        </w:rPr>
        <w:t xml:space="preserve"> the yield.</w:t>
      </w:r>
    </w:p>
    <w:p>
      <w:pPr>
        <w:spacing w:before="163"/>
        <w:ind w:firstLine="480" w:firstLineChars="200"/>
        <w:rPr>
          <w:rFonts w:eastAsia="等线"/>
          <w:szCs w:val="21"/>
        </w:rPr>
      </w:pPr>
      <w:r>
        <w:rPr>
          <w:rFonts w:eastAsia="等线"/>
          <w:szCs w:val="21"/>
        </w:rPr>
        <w:t xml:space="preserve">3. </w:t>
      </w:r>
      <w:r>
        <w:rPr>
          <w:rFonts w:eastAsia="等线"/>
          <w:b/>
          <w:szCs w:val="21"/>
          <w:u w:val="single"/>
        </w:rPr>
        <w:t>Calculate</w:t>
      </w:r>
      <w:r>
        <w:rPr>
          <w:rFonts w:eastAsia="等线"/>
          <w:szCs w:val="21"/>
        </w:rPr>
        <w:t xml:space="preserve"> the </w:t>
      </w:r>
      <w:bookmarkEnd w:id="131"/>
      <w:r>
        <w:rPr>
          <w:rFonts w:eastAsia="等线"/>
          <w:szCs w:val="21"/>
        </w:rPr>
        <w:t>purity of the product.</w:t>
      </w:r>
    </w:p>
    <w:p>
      <w:pPr>
        <w:spacing w:before="163"/>
        <w:ind w:firstLine="480" w:firstLineChars="200"/>
        <w:rPr>
          <w:rFonts w:eastAsia="等线"/>
          <w:szCs w:val="21"/>
        </w:rPr>
      </w:pPr>
      <w:r>
        <w:rPr>
          <w:rFonts w:eastAsia="等线"/>
          <w:szCs w:val="21"/>
        </w:rPr>
        <w:t xml:space="preserve">4. </w:t>
      </w:r>
      <w:r>
        <w:rPr>
          <w:rFonts w:eastAsia="等线"/>
          <w:b/>
          <w:szCs w:val="21"/>
          <w:u w:val="single"/>
        </w:rPr>
        <w:t>Why</w:t>
      </w:r>
      <w:r>
        <w:rPr>
          <w:rFonts w:eastAsia="等线"/>
          <w:szCs w:val="21"/>
        </w:rPr>
        <w:t xml:space="preserve"> can’t the product be titrated directly by NaOH standard solution?</w:t>
      </w:r>
    </w:p>
    <w:p>
      <w:pPr>
        <w:spacing w:before="163"/>
        <w:ind w:firstLine="480" w:firstLineChars="200"/>
        <w:rPr>
          <w:rFonts w:eastAsia="等线"/>
          <w:szCs w:val="21"/>
        </w:rPr>
      </w:pPr>
      <w:r>
        <w:rPr>
          <w:rFonts w:eastAsia="等线"/>
          <w:szCs w:val="21"/>
        </w:rPr>
        <w:t xml:space="preserve">5. </w:t>
      </w:r>
      <w:r>
        <w:rPr>
          <w:rFonts w:eastAsia="等线"/>
          <w:b/>
          <w:szCs w:val="21"/>
          <w:u w:val="single"/>
        </w:rPr>
        <w:t>Why</w:t>
      </w:r>
      <w:r>
        <w:rPr>
          <w:rFonts w:eastAsia="等线"/>
          <w:szCs w:val="21"/>
        </w:rPr>
        <w:t xml:space="preserve"> is PP used as indicator instead of MO in procedure 11?</w:t>
      </w:r>
    </w:p>
    <w:p>
      <w:pPr>
        <w:widowControl/>
        <w:spacing w:before="163"/>
        <w:jc w:val="left"/>
        <w:rPr>
          <w:rFonts w:eastAsia="等线"/>
          <w:szCs w:val="21"/>
        </w:rPr>
      </w:pPr>
      <w:bookmarkStart w:id="133" w:name="_Toc92568970"/>
    </w:p>
    <w:p>
      <w:pPr>
        <w:pStyle w:val="4"/>
      </w:pPr>
      <w:bookmarkStart w:id="134" w:name="_Toc95422993"/>
      <w:r>
        <w:t xml:space="preserve">P3. Enzymatic Protein </w:t>
      </w:r>
      <w:bookmarkEnd w:id="133"/>
      <w:r>
        <w:t>Digestion</w:t>
      </w:r>
      <w:bookmarkEnd w:id="134"/>
    </w:p>
    <w:p>
      <w:pPr>
        <w:spacing w:before="163"/>
        <w:ind w:firstLine="480" w:firstLineChars="200"/>
        <w:rPr>
          <w:rFonts w:eastAsia="宋体"/>
        </w:rPr>
      </w:pPr>
      <w:r>
        <w:rPr>
          <w:rFonts w:eastAsia="宋体"/>
        </w:rPr>
        <w:t>As the central molecule of life, protein participates in almost all biological processes. Trypsin is one of the major proteolytic enzymes that usually found in the digestive system of many vertebrates. Trypsin catalyzes the hydrolysis of proteins into short peptides and amino acids, providing raw materials for the human body to synthesize new protein.</w:t>
      </w:r>
    </w:p>
    <w:p>
      <w:pPr>
        <w:spacing w:before="163"/>
        <w:ind w:firstLine="480" w:firstLineChars="200"/>
        <w:rPr>
          <w:rFonts w:eastAsia="宋体"/>
        </w:rPr>
      </w:pPr>
      <w:r>
        <w:rPr>
          <w:rFonts w:eastAsia="宋体"/>
        </w:rPr>
        <w:t>In this task, trypsin (TYP) will be employed to catalyze the hydrolysis of casein (</w:t>
      </w:r>
      <w:r>
        <w:rPr>
          <w:rFonts w:eastAsia="宋体"/>
          <w:i/>
        </w:rPr>
        <w:t>M</w:t>
      </w:r>
      <w:r>
        <w:rPr>
          <w:rFonts w:eastAsia="宋体"/>
        </w:rPr>
        <w:t>w = 24 kDa) to amino acids. The concentration of the amino acids will be determined in formaldehyde titration method. Then solve the maximum velocity of the reaction (</w:t>
      </w:r>
      <w:r>
        <w:rPr>
          <w:rFonts w:eastAsia="宋体"/>
          <w:i/>
          <w:iCs/>
        </w:rPr>
        <w:t>V</w:t>
      </w:r>
      <w:r>
        <w:rPr>
          <w:rFonts w:eastAsia="宋体"/>
          <w:vertAlign w:val="subscript"/>
        </w:rPr>
        <w:t>max</w:t>
      </w:r>
      <w:r>
        <w:rPr>
          <w:rFonts w:eastAsia="宋体"/>
        </w:rPr>
        <w:t>) and the Michaelis constant (</w:t>
      </w:r>
      <w:r>
        <w:rPr>
          <w:rFonts w:eastAsia="宋体"/>
          <w:i/>
          <w:iCs/>
        </w:rPr>
        <w:t>K</w:t>
      </w:r>
      <w:r>
        <w:rPr>
          <w:rFonts w:eastAsia="宋体"/>
          <w:iCs/>
          <w:vertAlign w:val="subscript"/>
        </w:rPr>
        <w:t>m</w:t>
      </w:r>
      <w:r>
        <w:rPr>
          <w:rFonts w:eastAsia="宋体"/>
        </w:rPr>
        <w:t>) of TYP under the given experimental condition using Lineweaver-Burk plot (or double reciprocal plot).</w:t>
      </w:r>
    </w:p>
    <w:p>
      <w:pPr>
        <w:spacing w:before="163"/>
        <w:ind w:firstLine="480" w:firstLineChars="200"/>
        <w:rPr>
          <w:rFonts w:eastAsia="宋体"/>
        </w:rPr>
      </w:pPr>
      <w:r>
        <w:rPr>
          <w:rFonts w:eastAsia="宋体"/>
        </w:rPr>
        <w:t>Michaelis–Menten equation</w:t>
      </w:r>
    </w:p>
    <w:p>
      <w:pPr>
        <w:spacing w:before="163"/>
        <w:ind w:left="360" w:firstLine="480" w:firstLineChars="200"/>
        <w:rPr>
          <w:rFonts w:eastAsia="宋体"/>
        </w:rPr>
      </w:pPr>
      <w:r>
        <w:rPr>
          <w:rFonts w:eastAsia="宋体"/>
          <w:position w:val="-32"/>
        </w:rPr>
        <w:object>
          <v:shape id="_x0000_i1177" o:spt="75" type="#_x0000_t75" style="height:37.5pt;width:67.5pt;" o:ole="t" filled="f" o:preferrelative="t" stroked="f" coordsize="21600,21600">
            <v:path/>
            <v:fill on="f" focussize="0,0"/>
            <v:stroke on="f" joinstyle="miter"/>
            <v:imagedata r:id="rId351" o:title=""/>
            <o:lock v:ext="edit" aspectratio="t"/>
            <w10:wrap type="none"/>
            <w10:anchorlock/>
          </v:shape>
          <o:OLEObject Type="Embed" ProgID="Equation.DSMT4" ShapeID="_x0000_i1177" DrawAspect="Content" ObjectID="_1468075878" r:id="rId350">
            <o:LockedField>false</o:LockedField>
          </o:OLEObject>
        </w:object>
      </w:r>
    </w:p>
    <w:p>
      <w:pPr>
        <w:spacing w:before="163"/>
        <w:ind w:firstLine="480" w:firstLineChars="200"/>
        <w:rPr>
          <w:rFonts w:eastAsia="宋体"/>
        </w:rPr>
      </w:pPr>
      <w:r>
        <w:rPr>
          <w:rFonts w:eastAsia="宋体"/>
        </w:rPr>
        <w:t>Taking the reciprocal gives us</w:t>
      </w:r>
    </w:p>
    <w:p>
      <w:pPr>
        <w:spacing w:before="163"/>
        <w:ind w:left="360" w:firstLine="480" w:firstLineChars="200"/>
        <w:rPr>
          <w:rFonts w:eastAsia="等线"/>
        </w:rPr>
      </w:pPr>
      <w:r>
        <w:rPr>
          <w:rFonts w:eastAsia="宋体"/>
          <w:position w:val="-32"/>
        </w:rPr>
        <w:object>
          <v:shape id="_x0000_i1178" o:spt="75" type="#_x0000_t75" style="height:37.5pt;width:151.5pt;" o:ole="t" filled="f" o:preferrelative="t" stroked="f" coordsize="21600,21600">
            <v:path/>
            <v:fill on="f" focussize="0,0"/>
            <v:stroke on="f" joinstyle="miter"/>
            <v:imagedata r:id="rId353" o:title=""/>
            <o:lock v:ext="edit" aspectratio="t"/>
            <w10:wrap type="none"/>
            <w10:anchorlock/>
          </v:shape>
          <o:OLEObject Type="Embed" ProgID="Equation.DSMT4" ShapeID="_x0000_i1178" DrawAspect="Content" ObjectID="_1468075879" r:id="rId352">
            <o:LockedField>false</o:LockedField>
          </o:OLEObject>
        </w:object>
      </w:r>
    </w:p>
    <w:p>
      <w:pPr>
        <w:spacing w:before="163"/>
        <w:ind w:firstLine="480" w:firstLineChars="200"/>
        <w:rPr>
          <w:rFonts w:eastAsia="宋体"/>
        </w:rPr>
      </w:pPr>
      <w:r>
        <w:rPr>
          <w:rFonts w:eastAsia="宋体"/>
        </w:rPr>
        <w:t>in which</w:t>
      </w:r>
    </w:p>
    <w:p>
      <w:pPr>
        <w:spacing w:before="163"/>
        <w:ind w:firstLine="480" w:firstLineChars="200"/>
        <w:rPr>
          <w:rFonts w:eastAsia="宋体"/>
        </w:rPr>
      </w:pPr>
      <w:r>
        <w:rPr>
          <w:rFonts w:eastAsia="宋体"/>
          <w:i/>
          <w:iCs/>
        </w:rPr>
        <w:t xml:space="preserve">V </w:t>
      </w:r>
      <w:r>
        <w:rPr>
          <w:rFonts w:eastAsia="宋体"/>
        </w:rPr>
        <w:t>: velocity of the reaction</w:t>
      </w:r>
    </w:p>
    <w:p>
      <w:pPr>
        <w:spacing w:before="163"/>
        <w:ind w:firstLine="480" w:firstLineChars="200"/>
        <w:rPr>
          <w:rFonts w:eastAsia="宋体"/>
        </w:rPr>
      </w:pPr>
      <w:r>
        <w:rPr>
          <w:rFonts w:eastAsia="宋体"/>
          <w:i/>
          <w:iCs/>
        </w:rPr>
        <w:t>K</w:t>
      </w:r>
      <w:r>
        <w:rPr>
          <w:rFonts w:eastAsia="宋体"/>
          <w:iCs/>
          <w:vertAlign w:val="subscript"/>
        </w:rPr>
        <w:t>m</w:t>
      </w:r>
      <w:r>
        <w:rPr>
          <w:rFonts w:eastAsia="宋体"/>
        </w:rPr>
        <w:t xml:space="preserve"> : Michaelis constant</w:t>
      </w:r>
    </w:p>
    <w:p>
      <w:pPr>
        <w:spacing w:before="163"/>
        <w:ind w:firstLine="480" w:firstLineChars="200"/>
        <w:rPr>
          <w:rFonts w:eastAsia="宋体"/>
        </w:rPr>
      </w:pPr>
      <w:r>
        <w:rPr>
          <w:rFonts w:eastAsia="宋体"/>
          <w:i/>
          <w:iCs/>
        </w:rPr>
        <w:t>V</w:t>
      </w:r>
      <w:r>
        <w:rPr>
          <w:rFonts w:eastAsia="宋体"/>
          <w:vertAlign w:val="subscript"/>
        </w:rPr>
        <w:t>max :</w:t>
      </w:r>
      <w:r>
        <w:rPr>
          <w:rFonts w:eastAsia="宋体"/>
        </w:rPr>
        <w:t xml:space="preserve"> maximum velocity of the reaction</w:t>
      </w:r>
    </w:p>
    <w:p>
      <w:pPr>
        <w:spacing w:before="163"/>
        <w:ind w:firstLine="480" w:firstLineChars="200"/>
        <w:rPr>
          <w:rFonts w:eastAsia="宋体"/>
        </w:rPr>
      </w:pPr>
      <w:r>
        <w:rPr>
          <w:rFonts w:eastAsia="宋体"/>
        </w:rPr>
        <w:t>[</w:t>
      </w:r>
      <w:r>
        <w:rPr>
          <w:rFonts w:eastAsia="宋体"/>
          <w:i/>
          <w:iCs/>
        </w:rPr>
        <w:t>S</w:t>
      </w:r>
      <w:r>
        <w:rPr>
          <w:rFonts w:eastAsia="宋体"/>
        </w:rPr>
        <w:t>] : substrate concentration</w:t>
      </w:r>
    </w:p>
    <w:p>
      <w:pPr>
        <w:spacing w:before="163"/>
        <w:ind w:firstLine="480" w:firstLineChars="200"/>
        <w:rPr>
          <w:rFonts w:eastAsia="宋体"/>
        </w:rPr>
      </w:pPr>
      <w:r>
        <w:rPr>
          <w:rFonts w:eastAsia="宋体"/>
        </w:rPr>
        <w:t>Formaldehyde titration is a method to titration of amino acid with sodium hydroxide in the presentation of formaldehyde. The mechanism is shown as follow:</w:t>
      </w:r>
    </w:p>
    <w:p>
      <w:pPr>
        <w:spacing w:before="163"/>
        <w:jc w:val="center"/>
        <w:rPr>
          <w:rFonts w:eastAsia="宋体"/>
        </w:rPr>
      </w:pPr>
      <w:r>
        <w:rPr>
          <w:rFonts w:eastAsia="宋体"/>
        </w:rPr>
        <w:drawing>
          <wp:inline distT="0" distB="0" distL="0" distR="0">
            <wp:extent cx="5380355" cy="5715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354"/>
                    <a:stretch>
                      <a:fillRect/>
                    </a:stretch>
                  </pic:blipFill>
                  <pic:spPr>
                    <a:xfrm>
                      <a:off x="0" y="0"/>
                      <a:ext cx="5556993" cy="590199"/>
                    </a:xfrm>
                    <a:prstGeom prst="rect">
                      <a:avLst/>
                    </a:prstGeom>
                  </pic:spPr>
                </pic:pic>
              </a:graphicData>
            </a:graphic>
          </wp:inline>
        </w:drawing>
      </w:r>
    </w:p>
    <w:p>
      <w:pPr>
        <w:spacing w:before="163"/>
        <w:ind w:firstLine="480" w:firstLineChars="200"/>
        <w:rPr>
          <w:rFonts w:eastAsia="宋体"/>
        </w:rPr>
      </w:pPr>
      <w:r>
        <w:rPr>
          <w:rFonts w:eastAsia="宋体"/>
        </w:rPr>
        <w:t>These chemical reactions ensure the release of H</w:t>
      </w:r>
      <w:r>
        <w:rPr>
          <w:rFonts w:eastAsia="宋体"/>
          <w:vertAlign w:val="superscript"/>
        </w:rPr>
        <w:t>+</w:t>
      </w:r>
      <w:r>
        <w:rPr>
          <w:rFonts w:eastAsia="宋体"/>
        </w:rPr>
        <w:t xml:space="preserve"> of amino acids, thereby allowing the accurate determination of the concentration of amino acids in the solution by titration with sodium hydroxide.</w:t>
      </w:r>
    </w:p>
    <w:p>
      <w:pPr>
        <w:spacing w:before="163"/>
        <w:rPr>
          <w:rFonts w:eastAsia="宋体"/>
          <w:b/>
          <w:bCs/>
        </w:rPr>
      </w:pPr>
      <w:r>
        <w:rPr>
          <w:rFonts w:eastAsia="宋体"/>
          <w:b/>
          <w:bCs/>
        </w:rPr>
        <w:t>Chemicals</w:t>
      </w:r>
    </w:p>
    <w:tbl>
      <w:tblPr>
        <w:tblStyle w:val="16"/>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57" w:type="dxa"/>
          <w:left w:w="57" w:type="dxa"/>
          <w:bottom w:w="57" w:type="dxa"/>
          <w:right w:w="57" w:type="dxa"/>
        </w:tblCellMar>
      </w:tblPr>
      <w:tblGrid>
        <w:gridCol w:w="1841"/>
        <w:gridCol w:w="3404"/>
        <w:gridCol w:w="1278"/>
        <w:gridCol w:w="311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40" w:hRule="atLeast"/>
          <w:jc w:val="center"/>
        </w:trPr>
        <w:tc>
          <w:tcPr>
            <w:tcW w:w="955" w:type="pct"/>
          </w:tcPr>
          <w:p>
            <w:pPr>
              <w:spacing w:before="0" w:beforeLines="0"/>
              <w:jc w:val="center"/>
              <w:rPr>
                <w:rFonts w:eastAsia="宋体"/>
                <w:lang w:bidi="ar"/>
              </w:rPr>
            </w:pPr>
            <w:r>
              <w:rPr>
                <w:rFonts w:eastAsia="宋体"/>
                <w:lang w:bidi="ar"/>
              </w:rPr>
              <w:t>Substances</w:t>
            </w:r>
          </w:p>
        </w:tc>
        <w:tc>
          <w:tcPr>
            <w:tcW w:w="1766" w:type="pct"/>
            <w:shd w:val="clear" w:color="auto" w:fill="auto"/>
            <w:tcMar>
              <w:left w:w="108" w:type="dxa"/>
              <w:right w:w="108" w:type="dxa"/>
            </w:tcMar>
          </w:tcPr>
          <w:p>
            <w:pPr>
              <w:spacing w:before="0" w:beforeLines="0"/>
              <w:jc w:val="center"/>
              <w:rPr>
                <w:rFonts w:eastAsia="等线"/>
              </w:rPr>
            </w:pPr>
            <w:r>
              <w:rPr>
                <w:rFonts w:eastAsia="宋体"/>
                <w:lang w:bidi="ar"/>
              </w:rPr>
              <w:t>Name</w:t>
            </w:r>
          </w:p>
        </w:tc>
        <w:tc>
          <w:tcPr>
            <w:tcW w:w="663" w:type="pct"/>
            <w:shd w:val="clear" w:color="auto" w:fill="auto"/>
            <w:tcMar>
              <w:left w:w="108" w:type="dxa"/>
              <w:right w:w="108" w:type="dxa"/>
            </w:tcMar>
          </w:tcPr>
          <w:p>
            <w:pPr>
              <w:spacing w:before="0" w:beforeLines="0"/>
              <w:jc w:val="center"/>
              <w:rPr>
                <w:rFonts w:eastAsia="等线"/>
              </w:rPr>
            </w:pPr>
            <w:r>
              <w:rPr>
                <w:rFonts w:eastAsia="宋体"/>
                <w:lang w:bidi="ar"/>
              </w:rPr>
              <w:t>State</w:t>
            </w:r>
          </w:p>
        </w:tc>
        <w:tc>
          <w:tcPr>
            <w:tcW w:w="1616" w:type="pct"/>
            <w:shd w:val="clear" w:color="auto" w:fill="auto"/>
            <w:tcMar>
              <w:left w:w="108" w:type="dxa"/>
              <w:right w:w="108" w:type="dxa"/>
            </w:tcMar>
          </w:tcPr>
          <w:p>
            <w:pPr>
              <w:spacing w:before="0" w:beforeLines="0"/>
              <w:jc w:val="center"/>
              <w:rPr>
                <w:rFonts w:eastAsia="等线"/>
              </w:rPr>
            </w:pPr>
            <w:r>
              <w:rPr>
                <w:rFonts w:eastAsia="宋体"/>
                <w:lang w:bidi="ar"/>
              </w:rPr>
              <w:t>GHS hazard statements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rPr>
                <w:rFonts w:eastAsia="宋体"/>
                <w:lang w:bidi="ar"/>
              </w:rPr>
            </w:pPr>
            <w:r>
              <w:rPr>
                <w:rFonts w:eastAsia="宋体"/>
                <w:lang w:bidi="ar"/>
              </w:rPr>
              <w:t>H</w:t>
            </w:r>
            <w:r>
              <w:rPr>
                <w:rFonts w:eastAsia="宋体"/>
                <w:vertAlign w:val="subscript"/>
                <w:lang w:bidi="ar"/>
              </w:rPr>
              <w:t>2</w:t>
            </w:r>
            <w:r>
              <w:rPr>
                <w:rFonts w:eastAsia="宋体"/>
                <w:lang w:bidi="ar"/>
              </w:rPr>
              <w:t>O</w:t>
            </w:r>
          </w:p>
        </w:tc>
        <w:tc>
          <w:tcPr>
            <w:tcW w:w="1766" w:type="pct"/>
            <w:shd w:val="clear" w:color="auto" w:fill="auto"/>
            <w:tcMar>
              <w:left w:w="108" w:type="dxa"/>
              <w:right w:w="108" w:type="dxa"/>
            </w:tcMar>
          </w:tcPr>
          <w:p>
            <w:pPr>
              <w:spacing w:before="0" w:beforeLines="0"/>
              <w:rPr>
                <w:rFonts w:eastAsia="等线"/>
              </w:rPr>
            </w:pPr>
            <w:r>
              <w:rPr>
                <w:rFonts w:eastAsia="宋体"/>
                <w:lang w:bidi="ar"/>
              </w:rPr>
              <w:t xml:space="preserve">Deionized water </w:t>
            </w:r>
          </w:p>
        </w:tc>
        <w:tc>
          <w:tcPr>
            <w:tcW w:w="663" w:type="pct"/>
            <w:shd w:val="clear" w:color="auto" w:fill="auto"/>
            <w:tcMar>
              <w:left w:w="108" w:type="dxa"/>
              <w:right w:w="108" w:type="dxa"/>
            </w:tcMar>
          </w:tcPr>
          <w:p>
            <w:pPr>
              <w:spacing w:before="0" w:beforeLines="0"/>
              <w:rPr>
                <w:rFonts w:eastAsia="等线"/>
                <w:bCs/>
              </w:rPr>
            </w:pPr>
            <w:r>
              <w:rPr>
                <w:rFonts w:eastAsia="宋体"/>
                <w:bCs/>
                <w:lang w:bidi="ar"/>
              </w:rPr>
              <w:t>Liquid</w:t>
            </w:r>
          </w:p>
        </w:tc>
        <w:tc>
          <w:tcPr>
            <w:tcW w:w="1616" w:type="pct"/>
            <w:shd w:val="clear" w:color="auto" w:fill="auto"/>
            <w:tcMar>
              <w:left w:w="108" w:type="dxa"/>
              <w:right w:w="108" w:type="dxa"/>
            </w:tcMar>
          </w:tcPr>
          <w:p>
            <w:pPr>
              <w:spacing w:before="0" w:beforeLines="0"/>
              <w:rPr>
                <w:rFonts w:eastAsia="等线"/>
              </w:rPr>
            </w:pPr>
            <w:r>
              <w:rPr>
                <w:rFonts w:eastAsia="宋体"/>
                <w:lang w:bidi="ar"/>
              </w:rPr>
              <w:t>Non-hazardous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rPr>
                <w:rFonts w:eastAsia="宋体"/>
                <w:lang w:bidi="ar"/>
              </w:rPr>
            </w:pPr>
            <w:r>
              <w:rPr>
                <w:rFonts w:eastAsia="等线"/>
                <w:bCs/>
              </w:rPr>
              <w:t>TYP</w:t>
            </w:r>
          </w:p>
        </w:tc>
        <w:tc>
          <w:tcPr>
            <w:tcW w:w="1766" w:type="pct"/>
            <w:shd w:val="clear" w:color="auto" w:fill="auto"/>
            <w:tcMar>
              <w:left w:w="108" w:type="dxa"/>
              <w:right w:w="108" w:type="dxa"/>
            </w:tcMar>
          </w:tcPr>
          <w:p>
            <w:pPr>
              <w:spacing w:before="0" w:beforeLines="0"/>
              <w:rPr>
                <w:rFonts w:eastAsia="宋体"/>
                <w:lang w:bidi="ar"/>
              </w:rPr>
            </w:pPr>
            <w:r>
              <w:rPr>
                <w:rFonts w:eastAsia="宋体"/>
                <w:lang w:bidi="ar"/>
              </w:rPr>
              <w:t>TYP solution</w:t>
            </w:r>
          </w:p>
          <w:p>
            <w:pPr>
              <w:spacing w:before="0" w:beforeLines="0"/>
              <w:rPr>
                <w:rFonts w:eastAsia="等线"/>
              </w:rPr>
            </w:pPr>
            <w:r>
              <w:rPr>
                <w:rFonts w:eastAsia="宋体"/>
                <w:lang w:bidi="ar"/>
              </w:rPr>
              <w:t>(1 mg mL</w:t>
            </w:r>
            <w:r>
              <w:rPr>
                <w:rFonts w:ascii="Symbol" w:hAnsi="Symbol" w:eastAsia="宋体"/>
                <w:vertAlign w:val="superscript"/>
                <w:lang w:bidi="ar"/>
              </w:rPr>
              <w:t></w:t>
            </w:r>
            <w:r>
              <w:rPr>
                <w:rFonts w:eastAsia="宋体"/>
                <w:vertAlign w:val="superscript"/>
                <w:lang w:bidi="ar"/>
              </w:rPr>
              <w:t>1</w:t>
            </w:r>
            <w:r>
              <w:rPr>
                <w:rFonts w:eastAsia="宋体"/>
                <w:lang w:bidi="ar"/>
              </w:rPr>
              <w:t>)</w:t>
            </w:r>
          </w:p>
        </w:tc>
        <w:tc>
          <w:tcPr>
            <w:tcW w:w="663" w:type="pct"/>
            <w:shd w:val="clear" w:color="auto" w:fill="auto"/>
            <w:tcMar>
              <w:left w:w="108" w:type="dxa"/>
              <w:right w:w="108" w:type="dxa"/>
            </w:tcMar>
          </w:tcPr>
          <w:p>
            <w:pPr>
              <w:spacing w:before="0" w:beforeLines="0"/>
              <w:rPr>
                <w:rFonts w:eastAsia="等线"/>
                <w:bCs/>
              </w:rPr>
            </w:pPr>
            <w:r>
              <w:rPr>
                <w:rFonts w:eastAsia="等线"/>
                <w:bCs/>
              </w:rPr>
              <w:t>Aqueous solution</w:t>
            </w:r>
          </w:p>
        </w:tc>
        <w:tc>
          <w:tcPr>
            <w:tcW w:w="1616" w:type="pct"/>
            <w:shd w:val="clear" w:color="auto" w:fill="auto"/>
            <w:tcMar>
              <w:left w:w="108" w:type="dxa"/>
              <w:right w:w="108" w:type="dxa"/>
            </w:tcMar>
          </w:tcPr>
          <w:p>
            <w:pPr>
              <w:spacing w:before="0" w:beforeLines="0"/>
              <w:rPr>
                <w:rFonts w:eastAsia="等线"/>
              </w:rPr>
            </w:pPr>
            <w:r>
              <w:rPr>
                <w:rFonts w:eastAsia="等线"/>
              </w:rPr>
              <w:t>H315, H319, H334, H335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rPr>
                <w:rFonts w:eastAsia="宋体"/>
                <w:lang w:bidi="ar"/>
              </w:rPr>
            </w:pPr>
            <w:r>
              <w:rPr>
                <w:rFonts w:eastAsia="等线"/>
                <w:szCs w:val="21"/>
              </w:rPr>
              <w:t>CH</w:t>
            </w:r>
            <w:r>
              <w:rPr>
                <w:rFonts w:eastAsia="等线"/>
                <w:szCs w:val="21"/>
                <w:vertAlign w:val="subscript"/>
              </w:rPr>
              <w:t>2</w:t>
            </w:r>
            <w:r>
              <w:rPr>
                <w:rFonts w:eastAsia="等线"/>
                <w:szCs w:val="21"/>
              </w:rPr>
              <w:t>O-C</w:t>
            </w:r>
            <w:r>
              <w:rPr>
                <w:rFonts w:eastAsia="等线"/>
                <w:szCs w:val="21"/>
                <w:vertAlign w:val="subscript"/>
              </w:rPr>
              <w:t>20</w:t>
            </w:r>
            <w:r>
              <w:rPr>
                <w:rFonts w:eastAsia="等线"/>
                <w:szCs w:val="21"/>
              </w:rPr>
              <w:t>H</w:t>
            </w:r>
            <w:r>
              <w:rPr>
                <w:rFonts w:eastAsia="等线"/>
                <w:szCs w:val="21"/>
                <w:vertAlign w:val="subscript"/>
              </w:rPr>
              <w:t>14</w:t>
            </w:r>
            <w:r>
              <w:rPr>
                <w:rFonts w:eastAsia="等线"/>
                <w:szCs w:val="21"/>
              </w:rPr>
              <w:t>O</w:t>
            </w:r>
            <w:r>
              <w:rPr>
                <w:rFonts w:eastAsia="等线"/>
                <w:szCs w:val="21"/>
                <w:vertAlign w:val="subscript"/>
              </w:rPr>
              <w:t>4</w:t>
            </w:r>
          </w:p>
        </w:tc>
        <w:tc>
          <w:tcPr>
            <w:tcW w:w="1766" w:type="pct"/>
            <w:shd w:val="clear" w:color="auto" w:fill="auto"/>
            <w:tcMar>
              <w:left w:w="108" w:type="dxa"/>
              <w:right w:w="108" w:type="dxa"/>
            </w:tcMar>
          </w:tcPr>
          <w:p>
            <w:pPr>
              <w:spacing w:before="0" w:beforeLines="0"/>
              <w:rPr>
                <w:rFonts w:eastAsia="宋体"/>
                <w:lang w:bidi="ar"/>
              </w:rPr>
            </w:pPr>
            <w:r>
              <w:rPr>
                <w:rFonts w:eastAsia="宋体"/>
                <w:lang w:bidi="ar"/>
              </w:rPr>
              <w:t>formaldehyde-phenolphthalein solution, pH 7.0, 100 mL</w:t>
            </w:r>
          </w:p>
          <w:p>
            <w:pPr>
              <w:spacing w:before="0" w:beforeLines="0"/>
              <w:jc w:val="left"/>
              <w:rPr>
                <w:rFonts w:eastAsia="宋体"/>
              </w:rPr>
            </w:pPr>
            <w:r>
              <w:rPr>
                <w:rFonts w:eastAsia="宋体"/>
                <w:lang w:bidi="ar"/>
              </w:rPr>
              <w:t xml:space="preserve">(Detailed in the </w:t>
            </w:r>
            <w:r>
              <w:rPr>
                <w:rFonts w:eastAsia="宋体"/>
                <w:b/>
                <w:bCs/>
              </w:rPr>
              <w:t>Experiment procedure for mentors</w:t>
            </w:r>
            <w:r>
              <w:rPr>
                <w:rFonts w:eastAsia="宋体"/>
              </w:rPr>
              <w:t>)</w:t>
            </w:r>
          </w:p>
        </w:tc>
        <w:tc>
          <w:tcPr>
            <w:tcW w:w="663" w:type="pct"/>
            <w:shd w:val="clear" w:color="auto" w:fill="auto"/>
            <w:tcMar>
              <w:left w:w="108" w:type="dxa"/>
              <w:right w:w="108" w:type="dxa"/>
            </w:tcMar>
          </w:tcPr>
          <w:p>
            <w:pPr>
              <w:spacing w:before="0" w:beforeLines="0"/>
              <w:rPr>
                <w:rFonts w:eastAsia="等线"/>
                <w:bCs/>
              </w:rPr>
            </w:pPr>
            <w:r>
              <w:rPr>
                <w:rFonts w:eastAsia="宋体"/>
                <w:bCs/>
                <w:lang w:bidi="ar"/>
              </w:rPr>
              <w:t>Aqueous solution</w:t>
            </w:r>
          </w:p>
        </w:tc>
        <w:tc>
          <w:tcPr>
            <w:tcW w:w="1616" w:type="pct"/>
            <w:shd w:val="clear" w:color="auto" w:fill="auto"/>
            <w:tcMar>
              <w:left w:w="108" w:type="dxa"/>
              <w:right w:w="108" w:type="dxa"/>
            </w:tcMar>
          </w:tcPr>
          <w:p>
            <w:pPr>
              <w:spacing w:before="0" w:beforeLines="0"/>
              <w:jc w:val="left"/>
              <w:rPr>
                <w:rFonts w:eastAsia="等线"/>
              </w:rPr>
            </w:pPr>
            <w:r>
              <w:rPr>
                <w:rFonts w:eastAsia="等线"/>
              </w:rPr>
              <w:t>H302, H315, H317, H318, H332, H341, H350, H371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jc w:val="left"/>
              <w:rPr>
                <w:rFonts w:eastAsia="宋体"/>
                <w:lang w:bidi="ar"/>
              </w:rPr>
            </w:pPr>
            <w:r>
              <w:rPr>
                <w:rFonts w:eastAsia="宋体"/>
                <w:bCs/>
                <w:lang w:bidi="ar"/>
              </w:rPr>
              <w:t>Casein</w:t>
            </w:r>
          </w:p>
        </w:tc>
        <w:tc>
          <w:tcPr>
            <w:tcW w:w="1766" w:type="pct"/>
            <w:shd w:val="clear" w:color="auto" w:fill="auto"/>
            <w:tcMar>
              <w:left w:w="108" w:type="dxa"/>
              <w:right w:w="108" w:type="dxa"/>
            </w:tcMar>
          </w:tcPr>
          <w:p>
            <w:pPr>
              <w:spacing w:before="0" w:beforeLines="0"/>
              <w:jc w:val="left"/>
              <w:rPr>
                <w:rFonts w:eastAsia="宋体"/>
                <w:lang w:bidi="ar"/>
              </w:rPr>
            </w:pPr>
            <w:r>
              <w:rPr>
                <w:rFonts w:eastAsia="宋体"/>
                <w:lang w:bidi="ar"/>
              </w:rPr>
              <w:t xml:space="preserve">Casein solutions </w:t>
            </w:r>
            <w:r>
              <w:rPr>
                <w:rFonts w:eastAsia="宋体"/>
                <w:bCs/>
                <w:lang w:bidi="ar"/>
              </w:rPr>
              <w:t>(</w:t>
            </w:r>
            <w:r>
              <w:rPr>
                <w:rFonts w:ascii="Arial" w:hAnsi="Arial" w:eastAsia="宋体" w:cs="Arial"/>
                <w:b/>
                <w:bCs/>
                <w:lang w:bidi="ar"/>
              </w:rPr>
              <w:t>A-C</w:t>
            </w:r>
            <w:r>
              <w:rPr>
                <w:rFonts w:eastAsia="宋体"/>
                <w:bCs/>
                <w:lang w:bidi="ar"/>
              </w:rPr>
              <w:t>)</w:t>
            </w:r>
            <w:r>
              <w:rPr>
                <w:rFonts w:eastAsia="宋体"/>
                <w:lang w:bidi="ar"/>
              </w:rPr>
              <w:t>, varied concentrations (see the table), in Erlenmeyer flasks</w:t>
            </w:r>
          </w:p>
        </w:tc>
        <w:tc>
          <w:tcPr>
            <w:tcW w:w="663" w:type="pct"/>
            <w:shd w:val="clear" w:color="auto" w:fill="auto"/>
            <w:tcMar>
              <w:left w:w="108" w:type="dxa"/>
              <w:right w:w="108" w:type="dxa"/>
            </w:tcMar>
          </w:tcPr>
          <w:p>
            <w:pPr>
              <w:spacing w:before="0" w:beforeLines="0"/>
              <w:rPr>
                <w:rFonts w:eastAsia="宋体"/>
                <w:bCs/>
                <w:lang w:bidi="ar"/>
              </w:rPr>
            </w:pPr>
            <w:r>
              <w:rPr>
                <w:rFonts w:eastAsia="宋体"/>
                <w:bCs/>
                <w:lang w:bidi="ar"/>
              </w:rPr>
              <w:t>Aqueous solution</w:t>
            </w:r>
          </w:p>
        </w:tc>
        <w:tc>
          <w:tcPr>
            <w:tcW w:w="1616" w:type="pct"/>
            <w:shd w:val="clear" w:color="auto" w:fill="auto"/>
            <w:tcMar>
              <w:left w:w="108" w:type="dxa"/>
              <w:right w:w="108" w:type="dxa"/>
            </w:tcMar>
          </w:tcPr>
          <w:p>
            <w:pPr>
              <w:spacing w:before="0" w:beforeLines="0"/>
              <w:rPr>
                <w:rFonts w:eastAsia="等线"/>
              </w:rPr>
            </w:pPr>
            <w:r>
              <w:rPr>
                <w:rFonts w:eastAsia="宋体"/>
                <w:lang w:bidi="ar"/>
              </w:rPr>
              <w:t>Non-hazardous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rPr>
                <w:rFonts w:eastAsia="宋体"/>
                <w:lang w:bidi="ar"/>
              </w:rPr>
            </w:pPr>
            <w:r>
              <w:rPr>
                <w:rFonts w:eastAsia="等线"/>
                <w:szCs w:val="21"/>
              </w:rPr>
              <w:t>C</w:t>
            </w:r>
            <w:r>
              <w:rPr>
                <w:rFonts w:eastAsia="等线"/>
                <w:szCs w:val="21"/>
                <w:vertAlign w:val="subscript"/>
              </w:rPr>
              <w:t>20</w:t>
            </w:r>
            <w:r>
              <w:rPr>
                <w:rFonts w:eastAsia="等线"/>
                <w:szCs w:val="21"/>
              </w:rPr>
              <w:t>H</w:t>
            </w:r>
            <w:r>
              <w:rPr>
                <w:rFonts w:eastAsia="等线"/>
                <w:szCs w:val="21"/>
                <w:vertAlign w:val="subscript"/>
              </w:rPr>
              <w:t>14</w:t>
            </w:r>
            <w:r>
              <w:rPr>
                <w:rFonts w:eastAsia="等线"/>
                <w:szCs w:val="21"/>
              </w:rPr>
              <w:t>O</w:t>
            </w:r>
            <w:r>
              <w:rPr>
                <w:rFonts w:eastAsia="等线"/>
                <w:szCs w:val="21"/>
                <w:vertAlign w:val="subscript"/>
              </w:rPr>
              <w:t>4</w:t>
            </w:r>
          </w:p>
        </w:tc>
        <w:tc>
          <w:tcPr>
            <w:tcW w:w="1766" w:type="pct"/>
            <w:shd w:val="clear" w:color="auto" w:fill="auto"/>
            <w:tcMar>
              <w:left w:w="108" w:type="dxa"/>
              <w:right w:w="108" w:type="dxa"/>
            </w:tcMar>
          </w:tcPr>
          <w:p>
            <w:pPr>
              <w:spacing w:before="0" w:beforeLines="0"/>
              <w:jc w:val="left"/>
              <w:rPr>
                <w:rFonts w:eastAsia="等线"/>
                <w:szCs w:val="21"/>
              </w:rPr>
            </w:pPr>
            <w:r>
              <w:rPr>
                <w:rFonts w:eastAsia="等线"/>
                <w:szCs w:val="21"/>
              </w:rPr>
              <w:t>Phenolphthalein (PP)</w:t>
            </w:r>
          </w:p>
          <w:p>
            <w:pPr>
              <w:spacing w:before="0" w:beforeLines="0"/>
              <w:rPr>
                <w:rFonts w:eastAsia="宋体"/>
                <w:lang w:bidi="ar"/>
              </w:rPr>
            </w:pPr>
            <w:r>
              <w:rPr>
                <w:rFonts w:eastAsia="等线"/>
                <w:szCs w:val="21"/>
              </w:rPr>
              <w:t>(0.2% in ethanol)</w:t>
            </w:r>
          </w:p>
        </w:tc>
        <w:tc>
          <w:tcPr>
            <w:tcW w:w="663" w:type="pct"/>
            <w:shd w:val="clear" w:color="auto" w:fill="auto"/>
            <w:tcMar>
              <w:left w:w="108" w:type="dxa"/>
              <w:right w:w="108" w:type="dxa"/>
            </w:tcMar>
          </w:tcPr>
          <w:p>
            <w:pPr>
              <w:spacing w:before="0" w:beforeLines="0"/>
              <w:rPr>
                <w:rFonts w:eastAsia="宋体"/>
                <w:bCs/>
                <w:lang w:bidi="ar"/>
              </w:rPr>
            </w:pPr>
            <w:r>
              <w:rPr>
                <w:rFonts w:eastAsia="等线"/>
                <w:bCs/>
                <w:color w:val="333333"/>
                <w:szCs w:val="21"/>
                <w:shd w:val="clear" w:color="auto" w:fill="FFFFFF"/>
              </w:rPr>
              <w:t>Ethanol solution</w:t>
            </w:r>
          </w:p>
        </w:tc>
        <w:tc>
          <w:tcPr>
            <w:tcW w:w="1616" w:type="pct"/>
            <w:shd w:val="clear" w:color="auto" w:fill="auto"/>
            <w:tcMar>
              <w:left w:w="108" w:type="dxa"/>
              <w:right w:w="108" w:type="dxa"/>
            </w:tcMar>
          </w:tcPr>
          <w:p>
            <w:pPr>
              <w:spacing w:before="0" w:beforeLines="0"/>
              <w:rPr>
                <w:rFonts w:eastAsia="等线"/>
              </w:rPr>
            </w:pPr>
            <w:r>
              <w:rPr>
                <w:rFonts w:eastAsia="等线"/>
                <w:bCs/>
                <w:color w:val="000000"/>
              </w:rPr>
              <w:t>H225, H319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57" w:type="dxa"/>
            <w:left w:w="57" w:type="dxa"/>
            <w:bottom w:w="57" w:type="dxa"/>
            <w:right w:w="57" w:type="dxa"/>
          </w:tblCellMar>
        </w:tblPrEx>
        <w:trPr>
          <w:trHeight w:val="397" w:hRule="atLeast"/>
          <w:jc w:val="center"/>
        </w:trPr>
        <w:tc>
          <w:tcPr>
            <w:tcW w:w="955" w:type="pct"/>
          </w:tcPr>
          <w:p>
            <w:pPr>
              <w:spacing w:before="0" w:beforeLines="0"/>
              <w:rPr>
                <w:rFonts w:eastAsia="宋体"/>
                <w:lang w:bidi="ar"/>
              </w:rPr>
            </w:pPr>
            <w:r>
              <w:rPr>
                <w:rFonts w:eastAsia="宋体"/>
                <w:bCs/>
                <w:lang w:bidi="ar"/>
              </w:rPr>
              <w:t>NaOH</w:t>
            </w:r>
          </w:p>
        </w:tc>
        <w:tc>
          <w:tcPr>
            <w:tcW w:w="1766" w:type="pct"/>
            <w:shd w:val="clear" w:color="auto" w:fill="auto"/>
            <w:tcMar>
              <w:left w:w="108" w:type="dxa"/>
              <w:right w:w="108" w:type="dxa"/>
            </w:tcMar>
          </w:tcPr>
          <w:p>
            <w:pPr>
              <w:spacing w:before="0" w:beforeLines="0"/>
              <w:rPr>
                <w:rFonts w:eastAsia="宋体"/>
                <w:lang w:bidi="ar"/>
              </w:rPr>
            </w:pPr>
            <w:r>
              <w:rPr>
                <w:rFonts w:eastAsia="宋体"/>
                <w:lang w:bidi="ar"/>
              </w:rPr>
              <w:t>Sodium hydroxide</w:t>
            </w:r>
          </w:p>
          <w:p>
            <w:pPr>
              <w:spacing w:before="0" w:beforeLines="0"/>
              <w:rPr>
                <w:rFonts w:eastAsia="宋体"/>
                <w:lang w:bidi="ar"/>
              </w:rPr>
            </w:pPr>
            <w:r>
              <w:rPr>
                <w:rFonts w:eastAsia="宋体"/>
                <w:lang w:bidi="ar"/>
              </w:rPr>
              <w:t>(0.1 mol L</w:t>
            </w:r>
            <w:r>
              <w:rPr>
                <w:rFonts w:ascii="Symbol" w:hAnsi="Symbol" w:eastAsia="宋体"/>
                <w:vertAlign w:val="superscript"/>
                <w:lang w:bidi="ar"/>
              </w:rPr>
              <w:t></w:t>
            </w:r>
            <w:r>
              <w:rPr>
                <w:rFonts w:eastAsia="宋体"/>
                <w:vertAlign w:val="superscript"/>
                <w:lang w:bidi="ar"/>
              </w:rPr>
              <w:t>1</w:t>
            </w:r>
            <w:r>
              <w:rPr>
                <w:rFonts w:eastAsia="宋体"/>
                <w:lang w:bidi="ar"/>
              </w:rPr>
              <w:t>)</w:t>
            </w:r>
          </w:p>
        </w:tc>
        <w:tc>
          <w:tcPr>
            <w:tcW w:w="663" w:type="pct"/>
            <w:shd w:val="clear" w:color="auto" w:fill="auto"/>
            <w:tcMar>
              <w:left w:w="108" w:type="dxa"/>
              <w:right w:w="108" w:type="dxa"/>
            </w:tcMar>
          </w:tcPr>
          <w:p>
            <w:pPr>
              <w:spacing w:before="0" w:beforeLines="0"/>
              <w:rPr>
                <w:rFonts w:eastAsia="宋体"/>
                <w:bCs/>
                <w:lang w:bidi="ar"/>
              </w:rPr>
            </w:pPr>
            <w:r>
              <w:rPr>
                <w:rFonts w:eastAsia="宋体"/>
                <w:bCs/>
                <w:lang w:bidi="ar"/>
              </w:rPr>
              <w:t>Aqueous solution</w:t>
            </w:r>
          </w:p>
        </w:tc>
        <w:tc>
          <w:tcPr>
            <w:tcW w:w="1616" w:type="pct"/>
            <w:shd w:val="clear" w:color="auto" w:fill="auto"/>
            <w:tcMar>
              <w:left w:w="108" w:type="dxa"/>
              <w:right w:w="108" w:type="dxa"/>
            </w:tcMar>
          </w:tcPr>
          <w:p>
            <w:pPr>
              <w:spacing w:before="0" w:beforeLines="0"/>
              <w:rPr>
                <w:rFonts w:eastAsia="等线"/>
              </w:rPr>
            </w:pPr>
            <w:r>
              <w:rPr>
                <w:rFonts w:eastAsia="等线"/>
              </w:rPr>
              <w:t>H290, H314</w:t>
            </w:r>
          </w:p>
        </w:tc>
      </w:tr>
    </w:tbl>
    <w:p>
      <w:pPr>
        <w:spacing w:before="163"/>
        <w:ind w:firstLine="480" w:firstLineChars="200"/>
        <w:rPr>
          <w:rFonts w:eastAsia="宋体"/>
        </w:rPr>
      </w:pPr>
      <w:r>
        <w:rPr>
          <w:rFonts w:eastAsia="宋体"/>
        </w:rPr>
        <w:t xml:space="preserve">The protein concentrations of casein solutions (Casein, </w:t>
      </w:r>
      <w:r>
        <w:rPr>
          <w:rFonts w:ascii="Arial" w:hAnsi="Arial" w:eastAsia="宋体" w:cs="Arial"/>
          <w:b/>
        </w:rPr>
        <w:t>A-C</w:t>
      </w:r>
      <w:r>
        <w:rPr>
          <w:rFonts w:eastAsia="宋体"/>
        </w:rPr>
        <w:t>) are listed in the following table.</w:t>
      </w:r>
    </w:p>
    <w:tbl>
      <w:tblPr>
        <w:tblStyle w:val="5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992"/>
        <w:gridCol w:w="848"/>
        <w:gridCol w:w="8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0" w:type="dxa"/>
            <w:vAlign w:val="center"/>
          </w:tcPr>
          <w:p>
            <w:pPr>
              <w:spacing w:before="163"/>
              <w:rPr>
                <w:rFonts w:eastAsia="宋体"/>
                <w:bCs/>
              </w:rPr>
            </w:pPr>
            <w:r>
              <w:rPr>
                <w:rFonts w:eastAsia="宋体"/>
                <w:bCs/>
              </w:rPr>
              <w:t>Label</w:t>
            </w:r>
          </w:p>
        </w:tc>
        <w:tc>
          <w:tcPr>
            <w:tcW w:w="992" w:type="dxa"/>
            <w:vAlign w:val="center"/>
          </w:tcPr>
          <w:p>
            <w:pPr>
              <w:spacing w:before="163"/>
              <w:jc w:val="center"/>
              <w:rPr>
                <w:rFonts w:ascii="Arial" w:hAnsi="Arial" w:eastAsia="宋体" w:cs="Arial"/>
                <w:b/>
                <w:bCs/>
              </w:rPr>
            </w:pPr>
            <w:r>
              <w:rPr>
                <w:rFonts w:ascii="Arial" w:hAnsi="Arial" w:eastAsia="宋体" w:cs="Arial"/>
                <w:b/>
                <w:bCs/>
              </w:rPr>
              <w:t>A</w:t>
            </w:r>
          </w:p>
        </w:tc>
        <w:tc>
          <w:tcPr>
            <w:tcW w:w="848" w:type="dxa"/>
            <w:vAlign w:val="center"/>
          </w:tcPr>
          <w:p>
            <w:pPr>
              <w:spacing w:before="163"/>
              <w:jc w:val="center"/>
              <w:rPr>
                <w:rFonts w:ascii="Arial" w:hAnsi="Arial" w:eastAsia="宋体" w:cs="Arial"/>
                <w:b/>
                <w:bCs/>
              </w:rPr>
            </w:pPr>
            <w:r>
              <w:rPr>
                <w:rFonts w:ascii="Arial" w:hAnsi="Arial" w:eastAsia="宋体" w:cs="Arial"/>
                <w:b/>
                <w:bCs/>
              </w:rPr>
              <w:t>B</w:t>
            </w:r>
          </w:p>
        </w:tc>
        <w:tc>
          <w:tcPr>
            <w:tcW w:w="853" w:type="dxa"/>
            <w:vAlign w:val="center"/>
          </w:tcPr>
          <w:p>
            <w:pPr>
              <w:spacing w:before="163"/>
              <w:jc w:val="center"/>
              <w:rPr>
                <w:rFonts w:ascii="Arial" w:hAnsi="Arial" w:eastAsia="宋体" w:cs="Arial"/>
                <w:b/>
                <w:bCs/>
              </w:rPr>
            </w:pPr>
            <w:r>
              <w:rPr>
                <w:rFonts w:ascii="Arial" w:hAnsi="Arial" w:eastAsia="宋体" w:cs="Arial"/>
                <w:b/>
                <w:bCs/>
              </w:rPr>
              <w:t>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120" w:type="dxa"/>
            <w:vAlign w:val="center"/>
          </w:tcPr>
          <w:p>
            <w:pPr>
              <w:spacing w:before="163"/>
              <w:rPr>
                <w:rFonts w:eastAsia="宋体"/>
                <w:bCs/>
              </w:rPr>
            </w:pPr>
            <w:r>
              <w:rPr>
                <w:rFonts w:eastAsia="宋体"/>
                <w:bCs/>
              </w:rPr>
              <w:t>Casein concentration (g L</w:t>
            </w:r>
            <w:r>
              <w:rPr>
                <w:rFonts w:eastAsia="宋体"/>
                <w:bCs/>
                <w:vertAlign w:val="superscript"/>
              </w:rPr>
              <w:sym w:font="Symbol" w:char="F02D"/>
            </w:r>
            <w:r>
              <w:rPr>
                <w:rFonts w:eastAsia="宋体"/>
                <w:bCs/>
                <w:vertAlign w:val="superscript"/>
              </w:rPr>
              <w:t>1</w:t>
            </w:r>
            <w:r>
              <w:rPr>
                <w:rFonts w:eastAsia="宋体"/>
                <w:bCs/>
              </w:rPr>
              <w:t>)</w:t>
            </w:r>
          </w:p>
        </w:tc>
        <w:tc>
          <w:tcPr>
            <w:tcW w:w="992" w:type="dxa"/>
            <w:vAlign w:val="center"/>
          </w:tcPr>
          <w:p>
            <w:pPr>
              <w:spacing w:before="163"/>
              <w:jc w:val="center"/>
              <w:rPr>
                <w:rFonts w:eastAsia="宋体"/>
              </w:rPr>
            </w:pPr>
            <w:r>
              <w:rPr>
                <w:rFonts w:eastAsia="宋体"/>
              </w:rPr>
              <w:t>10</w:t>
            </w:r>
          </w:p>
        </w:tc>
        <w:tc>
          <w:tcPr>
            <w:tcW w:w="848" w:type="dxa"/>
            <w:vAlign w:val="center"/>
          </w:tcPr>
          <w:p>
            <w:pPr>
              <w:spacing w:before="163"/>
              <w:jc w:val="center"/>
              <w:rPr>
                <w:rFonts w:eastAsia="宋体"/>
                <w:vertAlign w:val="superscript"/>
              </w:rPr>
            </w:pPr>
            <w:r>
              <w:rPr>
                <w:rFonts w:eastAsia="宋体"/>
              </w:rPr>
              <w:t>20</w:t>
            </w:r>
          </w:p>
        </w:tc>
        <w:tc>
          <w:tcPr>
            <w:tcW w:w="853" w:type="dxa"/>
            <w:vAlign w:val="center"/>
          </w:tcPr>
          <w:p>
            <w:pPr>
              <w:spacing w:before="163"/>
              <w:jc w:val="center"/>
              <w:rPr>
                <w:rFonts w:eastAsia="宋体"/>
              </w:rPr>
            </w:pPr>
            <w:r>
              <w:rPr>
                <w:rFonts w:eastAsia="宋体"/>
              </w:rPr>
              <w:t>30</w:t>
            </w:r>
          </w:p>
        </w:tc>
      </w:tr>
    </w:tbl>
    <w:p>
      <w:pPr>
        <w:spacing w:before="163"/>
        <w:rPr>
          <w:rFonts w:eastAsia="宋体"/>
          <w:b/>
          <w:bCs/>
        </w:rPr>
      </w:pPr>
      <w:r>
        <w:rPr>
          <w:rFonts w:eastAsia="宋体"/>
          <w:b/>
          <w:bCs/>
        </w:rPr>
        <w:t>Glassware and equipment</w:t>
      </w:r>
    </w:p>
    <w:p>
      <w:pPr>
        <w:spacing w:before="0" w:beforeLines="0"/>
        <w:ind w:firstLine="480" w:firstLineChars="200"/>
        <w:rPr>
          <w:rFonts w:eastAsia="宋体"/>
        </w:rPr>
      </w:pPr>
      <w:r>
        <w:rPr>
          <w:rFonts w:eastAsia="宋体"/>
        </w:rPr>
        <w:t>3 Erlenmeyer flasks (150 mL)</w:t>
      </w:r>
    </w:p>
    <w:p>
      <w:pPr>
        <w:spacing w:before="0" w:beforeLines="0"/>
        <w:ind w:firstLine="480" w:firstLineChars="200"/>
        <w:rPr>
          <w:rFonts w:eastAsia="宋体"/>
        </w:rPr>
      </w:pPr>
      <w:r>
        <w:rPr>
          <w:rFonts w:eastAsia="宋体"/>
        </w:rPr>
        <w:t>9 Erlenmeyer flasks (50 mL)</w:t>
      </w:r>
    </w:p>
    <w:p>
      <w:pPr>
        <w:spacing w:before="0" w:beforeLines="0"/>
        <w:ind w:firstLine="480" w:firstLineChars="200"/>
        <w:rPr>
          <w:rFonts w:eastAsia="宋体"/>
        </w:rPr>
      </w:pPr>
      <w:r>
        <w:rPr>
          <w:rFonts w:eastAsia="宋体"/>
        </w:rPr>
        <w:t>1 Burette (50 mL)</w:t>
      </w:r>
    </w:p>
    <w:p>
      <w:pPr>
        <w:spacing w:before="0" w:beforeLines="0"/>
        <w:ind w:firstLine="480" w:firstLineChars="200"/>
        <w:rPr>
          <w:rFonts w:eastAsia="宋体"/>
        </w:rPr>
      </w:pPr>
      <w:r>
        <w:rPr>
          <w:rFonts w:eastAsia="宋体"/>
        </w:rPr>
        <w:t>3 Volumetric pipettes (10 mL)</w:t>
      </w:r>
    </w:p>
    <w:p>
      <w:pPr>
        <w:spacing w:before="0" w:beforeLines="0"/>
        <w:ind w:firstLine="480" w:firstLineChars="200"/>
        <w:rPr>
          <w:rFonts w:eastAsia="宋体"/>
        </w:rPr>
      </w:pPr>
      <w:r>
        <w:rPr>
          <w:rFonts w:eastAsia="宋体"/>
        </w:rPr>
        <w:t>1 pipetting ball</w:t>
      </w:r>
    </w:p>
    <w:p>
      <w:pPr>
        <w:spacing w:before="0" w:beforeLines="0"/>
        <w:ind w:firstLine="480" w:firstLineChars="200"/>
        <w:rPr>
          <w:rFonts w:eastAsia="宋体"/>
        </w:rPr>
      </w:pPr>
      <w:r>
        <w:rPr>
          <w:rFonts w:eastAsia="宋体"/>
        </w:rPr>
        <w:t>20 Pasteur pipette (plastic)</w:t>
      </w:r>
    </w:p>
    <w:p>
      <w:pPr>
        <w:spacing w:before="0" w:beforeLines="0"/>
        <w:ind w:firstLine="480" w:firstLineChars="200"/>
        <w:rPr>
          <w:rFonts w:eastAsia="宋体"/>
        </w:rPr>
      </w:pPr>
      <w:r>
        <w:rPr>
          <w:rFonts w:eastAsia="宋体"/>
        </w:rPr>
        <w:t>1 Water bath</w:t>
      </w:r>
    </w:p>
    <w:p>
      <w:pPr>
        <w:spacing w:before="0" w:beforeLines="0"/>
        <w:ind w:firstLine="480" w:firstLineChars="200"/>
        <w:rPr>
          <w:rFonts w:eastAsia="宋体"/>
        </w:rPr>
      </w:pPr>
      <w:r>
        <w:rPr>
          <w:rFonts w:eastAsia="宋体"/>
        </w:rPr>
        <w:t>1 Waste bottle (1 L) labeled as WASTE</w:t>
      </w:r>
    </w:p>
    <w:p>
      <w:pPr>
        <w:spacing w:before="163"/>
        <w:rPr>
          <w:rFonts w:eastAsia="宋体"/>
          <w:b/>
          <w:bCs/>
        </w:rPr>
      </w:pPr>
      <w:r>
        <w:rPr>
          <w:rFonts w:eastAsia="宋体"/>
          <w:b/>
          <w:bCs/>
        </w:rPr>
        <w:t>Experiment procedure for mentors</w:t>
      </w:r>
    </w:p>
    <w:p>
      <w:pPr>
        <w:spacing w:before="163"/>
        <w:ind w:firstLine="480" w:firstLineChars="200"/>
        <w:rPr>
          <w:rFonts w:eastAsia="宋体"/>
          <w:lang w:bidi="ar"/>
        </w:rPr>
      </w:pPr>
      <w:r>
        <w:rPr>
          <w:rFonts w:eastAsia="宋体"/>
        </w:rPr>
        <w:t xml:space="preserve">The </w:t>
      </w:r>
      <w:r>
        <w:rPr>
          <w:rFonts w:eastAsia="宋体"/>
          <w:lang w:bidi="ar"/>
        </w:rPr>
        <w:t>formaldehyde-phenolphthalein solution, pH 7.0 needs to be prepared freshly by mentors before the experiment.</w:t>
      </w:r>
    </w:p>
    <w:p>
      <w:pPr>
        <w:numPr>
          <w:ilvl w:val="0"/>
          <w:numId w:val="6"/>
        </w:numPr>
        <w:spacing w:before="163"/>
        <w:rPr>
          <w:rFonts w:eastAsia="宋体"/>
          <w:lang w:bidi="ar"/>
        </w:rPr>
      </w:pPr>
      <w:r>
        <w:rPr>
          <w:rFonts w:eastAsia="宋体"/>
          <w:lang w:bidi="ar"/>
        </w:rPr>
        <w:t>Prepare 100 mL formaldehyde solution (10%, m/v) by diluting 36% stock formaldehyde solution with deionized water.</w:t>
      </w:r>
    </w:p>
    <w:p>
      <w:pPr>
        <w:numPr>
          <w:ilvl w:val="0"/>
          <w:numId w:val="6"/>
        </w:numPr>
        <w:spacing w:before="163"/>
        <w:rPr>
          <w:rFonts w:eastAsia="宋体"/>
          <w:lang w:bidi="ar"/>
        </w:rPr>
      </w:pPr>
      <w:r>
        <w:rPr>
          <w:rFonts w:eastAsia="宋体"/>
          <w:lang w:bidi="ar"/>
        </w:rPr>
        <w:t>Add 1 mL 0.2% phenolphthalein-ethanol solution into the 10% formaldehyde solution.</w:t>
      </w:r>
    </w:p>
    <w:p>
      <w:pPr>
        <w:numPr>
          <w:ilvl w:val="0"/>
          <w:numId w:val="6"/>
        </w:numPr>
        <w:spacing w:before="163"/>
        <w:rPr>
          <w:rFonts w:eastAsia="宋体"/>
          <w:lang w:bidi="ar"/>
        </w:rPr>
      </w:pPr>
      <w:r>
        <w:rPr>
          <w:rFonts w:eastAsia="宋体"/>
          <w:lang w:bidi="ar"/>
        </w:rPr>
        <w:t xml:space="preserve">Titrate the solution </w:t>
      </w:r>
      <w:r>
        <w:rPr>
          <w:rFonts w:eastAsia="宋体"/>
        </w:rPr>
        <w:t>with 0.1 mol L</w:t>
      </w:r>
      <w:r>
        <w:rPr>
          <w:rFonts w:ascii="Symbol" w:hAnsi="Symbol" w:eastAsia="宋体"/>
          <w:vertAlign w:val="superscript"/>
        </w:rPr>
        <w:t></w:t>
      </w:r>
      <w:r>
        <w:rPr>
          <w:rFonts w:eastAsia="宋体"/>
          <w:vertAlign w:val="superscript"/>
        </w:rPr>
        <w:t>1</w:t>
      </w:r>
      <w:r>
        <w:rPr>
          <w:rFonts w:eastAsia="宋体"/>
        </w:rPr>
        <w:t xml:space="preserve"> NaOH. The ending-point is indicated as the first visible color change of the mixture to light pink.</w:t>
      </w:r>
    </w:p>
    <w:p>
      <w:pPr>
        <w:numPr>
          <w:ilvl w:val="0"/>
          <w:numId w:val="6"/>
        </w:numPr>
        <w:spacing w:before="163"/>
        <w:rPr>
          <w:rFonts w:eastAsia="宋体"/>
          <w:lang w:bidi="ar"/>
        </w:rPr>
      </w:pPr>
      <w:r>
        <w:rPr>
          <w:rFonts w:eastAsia="宋体"/>
          <w:lang w:bidi="ar"/>
        </w:rPr>
        <w:t>Transfer the solution (100 mL) into a glass bottle labeled as “formaldehyde-phenolphthalein solution, pH 7.0”.</w:t>
      </w:r>
    </w:p>
    <w:p>
      <w:pPr>
        <w:spacing w:before="163"/>
        <w:rPr>
          <w:rFonts w:eastAsia="宋体"/>
          <w:b/>
          <w:bCs/>
        </w:rPr>
      </w:pPr>
      <w:r>
        <w:rPr>
          <w:rFonts w:eastAsia="宋体"/>
          <w:b/>
          <w:bCs/>
        </w:rPr>
        <w:t>Experiment procedure</w:t>
      </w:r>
    </w:p>
    <w:p>
      <w:pPr>
        <w:spacing w:before="163"/>
        <w:ind w:firstLine="480" w:firstLineChars="200"/>
        <w:rPr>
          <w:rFonts w:eastAsia="宋体"/>
          <w:bCs/>
          <w:iCs/>
        </w:rPr>
      </w:pPr>
      <w:r>
        <w:rPr>
          <w:rFonts w:eastAsia="宋体"/>
          <w:bCs/>
          <w:iCs/>
        </w:rPr>
        <w:t>I. Catalytic hydrolysis of casein by trypsin</w:t>
      </w:r>
    </w:p>
    <w:p>
      <w:pPr>
        <w:widowControl/>
        <w:numPr>
          <w:ilvl w:val="0"/>
          <w:numId w:val="7"/>
        </w:numPr>
        <w:spacing w:before="163"/>
        <w:ind w:left="0" w:firstLine="480" w:firstLineChars="200"/>
        <w:contextualSpacing/>
        <w:rPr>
          <w:rFonts w:eastAsia="宋体"/>
        </w:rPr>
      </w:pPr>
      <w:r>
        <w:rPr>
          <w:rFonts w:eastAsia="宋体"/>
        </w:rPr>
        <w:t>Pick 3 Erlenmeyer flasks (50 mL) and add 5 mL of formaldehyde-phenol-phthalein solution into each flask. Label the flasks with 1 to 3 (</w:t>
      </w:r>
      <w:r>
        <w:rPr>
          <w:rFonts w:eastAsia="宋体"/>
          <w:b/>
          <w:bCs/>
        </w:rPr>
        <w:t>Flask 1-3</w:t>
      </w:r>
      <w:r>
        <w:rPr>
          <w:rFonts w:eastAsia="宋体"/>
        </w:rPr>
        <w:t>).</w:t>
      </w:r>
    </w:p>
    <w:p>
      <w:pPr>
        <w:widowControl/>
        <w:numPr>
          <w:ilvl w:val="0"/>
          <w:numId w:val="7"/>
        </w:numPr>
        <w:spacing w:before="163"/>
        <w:ind w:left="0" w:firstLine="480" w:firstLineChars="200"/>
        <w:contextualSpacing/>
        <w:rPr>
          <w:rFonts w:eastAsia="宋体"/>
        </w:rPr>
      </w:pPr>
      <w:r>
        <w:rPr>
          <w:rFonts w:eastAsia="宋体"/>
        </w:rPr>
        <w:t>Pick 1 Erlenmeyer flasks (150 mL) and add 50 mL of casein solution (</w:t>
      </w:r>
      <w:r>
        <w:rPr>
          <w:rFonts w:ascii="Arial" w:hAnsi="Arial" w:eastAsia="宋体" w:cs="Arial"/>
          <w:b/>
        </w:rPr>
        <w:t>A</w:t>
      </w:r>
      <w:r>
        <w:rPr>
          <w:rFonts w:eastAsia="宋体"/>
        </w:rPr>
        <w:t xml:space="preserve">) into the flask. Keep the flask in water bath (37 </w:t>
      </w:r>
      <w:r>
        <w:rPr>
          <w:rFonts w:eastAsia="宋体"/>
        </w:rPr>
        <w:sym w:font="Symbol" w:char="F0B0"/>
      </w:r>
      <w:r>
        <w:rPr>
          <w:rFonts w:eastAsia="宋体"/>
        </w:rPr>
        <w:t>C) for 10 min.</w:t>
      </w:r>
    </w:p>
    <w:p>
      <w:pPr>
        <w:widowControl/>
        <w:numPr>
          <w:ilvl w:val="0"/>
          <w:numId w:val="7"/>
        </w:numPr>
        <w:spacing w:before="163"/>
        <w:ind w:left="0" w:firstLine="480" w:firstLineChars="200"/>
        <w:contextualSpacing/>
        <w:rPr>
          <w:rFonts w:eastAsia="宋体"/>
        </w:rPr>
      </w:pPr>
      <w:r>
        <w:rPr>
          <w:rFonts w:eastAsia="宋体"/>
        </w:rPr>
        <w:t xml:space="preserve">At the same time as Step 2, put the bottle of TYP in the water bath (37 </w:t>
      </w:r>
      <w:r>
        <w:rPr>
          <w:rFonts w:eastAsia="宋体"/>
        </w:rPr>
        <w:sym w:font="Symbol" w:char="F0B0"/>
      </w:r>
      <w:r>
        <w:rPr>
          <w:rFonts w:eastAsia="宋体"/>
        </w:rPr>
        <w:t>C) and incubate for 10 min.</w:t>
      </w:r>
    </w:p>
    <w:p>
      <w:pPr>
        <w:widowControl/>
        <w:numPr>
          <w:ilvl w:val="0"/>
          <w:numId w:val="7"/>
        </w:numPr>
        <w:spacing w:before="163"/>
        <w:ind w:left="0" w:firstLine="480" w:firstLineChars="200"/>
        <w:contextualSpacing/>
        <w:rPr>
          <w:rFonts w:eastAsia="宋体"/>
        </w:rPr>
      </w:pPr>
      <w:r>
        <w:rPr>
          <w:rFonts w:eastAsia="宋体"/>
        </w:rPr>
        <w:t>Transfer 5 mL of TYP solution into the flask with casein (</w:t>
      </w:r>
      <w:r>
        <w:rPr>
          <w:rFonts w:ascii="Arial" w:hAnsi="Arial" w:eastAsia="宋体" w:cs="Arial"/>
          <w:b/>
        </w:rPr>
        <w:t>A</w:t>
      </w:r>
      <w:r>
        <w:rPr>
          <w:rFonts w:eastAsia="宋体"/>
        </w:rPr>
        <w:t>). Mix well and start the timer.</w:t>
      </w:r>
    </w:p>
    <w:p>
      <w:pPr>
        <w:widowControl/>
        <w:numPr>
          <w:ilvl w:val="0"/>
          <w:numId w:val="7"/>
        </w:numPr>
        <w:spacing w:before="163"/>
        <w:ind w:left="0" w:firstLine="480" w:firstLineChars="200"/>
        <w:contextualSpacing/>
        <w:rPr>
          <w:rFonts w:eastAsia="宋体"/>
        </w:rPr>
      </w:pPr>
      <w:r>
        <w:rPr>
          <w:rFonts w:eastAsia="宋体"/>
        </w:rPr>
        <w:t>Transfer 10 mL of the reaction mixture into the 50 mL flasks labeled 1, 2, and 3 (</w:t>
      </w:r>
      <w:r>
        <w:rPr>
          <w:rFonts w:eastAsia="宋体"/>
          <w:b/>
          <w:bCs/>
        </w:rPr>
        <w:t>Flask 1-3</w:t>
      </w:r>
      <w:r>
        <w:rPr>
          <w:rFonts w:eastAsia="宋体"/>
        </w:rPr>
        <w:t>) at 2 min, 4 min, and 6 min, respectively.</w:t>
      </w:r>
    </w:p>
    <w:p>
      <w:pPr>
        <w:widowControl/>
        <w:numPr>
          <w:ilvl w:val="0"/>
          <w:numId w:val="7"/>
        </w:numPr>
        <w:spacing w:before="163"/>
        <w:ind w:left="0" w:firstLine="480" w:firstLineChars="200"/>
        <w:contextualSpacing/>
        <w:rPr>
          <w:rFonts w:eastAsia="宋体"/>
        </w:rPr>
      </w:pPr>
      <w:r>
        <w:rPr>
          <w:rFonts w:eastAsia="宋体"/>
        </w:rPr>
        <w:t xml:space="preserve">Repeat steps 1-5 to complete the experiments with casein solutions </w:t>
      </w:r>
      <w:r>
        <w:rPr>
          <w:rFonts w:ascii="Arial" w:hAnsi="Arial" w:eastAsia="宋体" w:cs="Arial"/>
          <w:b/>
        </w:rPr>
        <w:t>B</w:t>
      </w:r>
      <w:r>
        <w:rPr>
          <w:rFonts w:eastAsia="宋体"/>
        </w:rPr>
        <w:t xml:space="preserve"> and </w:t>
      </w:r>
      <w:r>
        <w:rPr>
          <w:rFonts w:ascii="Arial" w:hAnsi="Arial" w:eastAsia="宋体" w:cs="Arial"/>
          <w:b/>
        </w:rPr>
        <w:t>C</w:t>
      </w:r>
      <w:r>
        <w:rPr>
          <w:rFonts w:eastAsia="宋体"/>
        </w:rPr>
        <w:t>.</w:t>
      </w:r>
    </w:p>
    <w:p>
      <w:pPr>
        <w:spacing w:before="163"/>
        <w:ind w:firstLine="480" w:firstLineChars="200"/>
        <w:rPr>
          <w:rFonts w:eastAsia="宋体"/>
          <w:iCs/>
        </w:rPr>
      </w:pPr>
      <w:r>
        <w:rPr>
          <w:rFonts w:eastAsia="宋体"/>
          <w:bCs/>
          <w:iCs/>
        </w:rPr>
        <w:t>II. Determination of the amino acid concentrations after hydrolysis with formaldehyde titration</w:t>
      </w:r>
    </w:p>
    <w:p>
      <w:pPr>
        <w:widowControl/>
        <w:numPr>
          <w:ilvl w:val="0"/>
          <w:numId w:val="7"/>
        </w:numPr>
        <w:spacing w:before="163"/>
        <w:ind w:left="0" w:firstLine="480" w:firstLineChars="200"/>
        <w:contextualSpacing/>
        <w:rPr>
          <w:rFonts w:eastAsia="宋体"/>
        </w:rPr>
      </w:pPr>
      <w:r>
        <w:rPr>
          <w:rFonts w:eastAsia="宋体"/>
        </w:rPr>
        <w:t>Add 10 drops of phenolphthalein-ethanol solution into each of the 50 mL Erlenmeyer flask containing the samples.</w:t>
      </w:r>
    </w:p>
    <w:p>
      <w:pPr>
        <w:widowControl/>
        <w:numPr>
          <w:ilvl w:val="0"/>
          <w:numId w:val="7"/>
        </w:numPr>
        <w:spacing w:before="163"/>
        <w:ind w:left="0" w:firstLine="480" w:firstLineChars="200"/>
        <w:contextualSpacing/>
        <w:rPr>
          <w:rFonts w:eastAsia="宋体"/>
        </w:rPr>
      </w:pPr>
      <w:r>
        <w:rPr>
          <w:rFonts w:eastAsia="宋体"/>
        </w:rPr>
        <w:t>Titrate the mixture in the 50 mL Erlenmeyer flasks with 0.1 mol L</w:t>
      </w:r>
      <w:r>
        <w:rPr>
          <w:rFonts w:ascii="Symbol" w:hAnsi="Symbol" w:eastAsia="宋体"/>
          <w:vertAlign w:val="superscript"/>
        </w:rPr>
        <w:t></w:t>
      </w:r>
      <w:r>
        <w:rPr>
          <w:rFonts w:eastAsia="宋体"/>
          <w:vertAlign w:val="superscript"/>
        </w:rPr>
        <w:t>1</w:t>
      </w:r>
      <w:r>
        <w:rPr>
          <w:rFonts w:eastAsia="宋体"/>
        </w:rPr>
        <w:t xml:space="preserve"> NaOH. The endpoint is indicated as the first visible color change of the mixture to light pink. Write down the volume (mL) of NaOH consumed in the following table.</w:t>
      </w:r>
    </w:p>
    <w:p>
      <w:pPr>
        <w:widowControl/>
        <w:spacing w:before="163"/>
        <w:ind w:left="480"/>
        <w:contextualSpacing/>
        <w:rPr>
          <w:rFonts w:eastAsia="宋体"/>
        </w:rPr>
      </w:pPr>
    </w:p>
    <w:tbl>
      <w:tblPr>
        <w:tblStyle w:val="5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849"/>
        <w:gridCol w:w="849"/>
        <w:gridCol w:w="850"/>
        <w:gridCol w:w="849"/>
        <w:gridCol w:w="849"/>
        <w:gridCol w:w="850"/>
        <w:gridCol w:w="849"/>
        <w:gridCol w:w="84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restart"/>
            <w:vAlign w:val="center"/>
          </w:tcPr>
          <w:p>
            <w:pPr>
              <w:widowControl/>
              <w:spacing w:before="163"/>
              <w:contextualSpacing/>
              <w:jc w:val="center"/>
              <w:rPr>
                <w:rFonts w:eastAsia="宋体"/>
              </w:rPr>
            </w:pPr>
            <w:r>
              <w:rPr>
                <w:rFonts w:eastAsia="宋体"/>
              </w:rPr>
              <w:t>Samples</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A</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B</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continue"/>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pPr>
              <w:widowControl/>
              <w:spacing w:before="163"/>
              <w:contextualSpacing/>
              <w:jc w:val="center"/>
              <w:rPr>
                <w:rFonts w:eastAsia="宋体"/>
              </w:rPr>
            </w:pPr>
            <w:r>
              <w:rPr>
                <w:rFonts w:eastAsia="宋体"/>
              </w:rPr>
              <w:t>Volume of NaOH</w:t>
            </w:r>
          </w:p>
          <w:p>
            <w:pPr>
              <w:widowControl/>
              <w:spacing w:before="163"/>
              <w:contextualSpacing/>
              <w:jc w:val="center"/>
              <w:rPr>
                <w:rFonts w:eastAsia="宋体"/>
              </w:rPr>
            </w:pPr>
            <w:r>
              <w:rPr>
                <w:rFonts w:eastAsia="宋体"/>
              </w:rPr>
              <w:t>/ mL</w:t>
            </w: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r>
    </w:tbl>
    <w:p>
      <w:pPr>
        <w:widowControl/>
        <w:spacing w:before="163"/>
        <w:ind w:left="480"/>
        <w:contextualSpacing/>
        <w:jc w:val="left"/>
        <w:rPr>
          <w:rFonts w:eastAsia="宋体"/>
        </w:rPr>
      </w:pPr>
    </w:p>
    <w:p>
      <w:pPr>
        <w:widowControl/>
        <w:numPr>
          <w:ilvl w:val="0"/>
          <w:numId w:val="7"/>
        </w:numPr>
        <w:spacing w:before="163"/>
        <w:ind w:left="0" w:firstLine="480" w:firstLineChars="200"/>
        <w:contextualSpacing/>
        <w:jc w:val="left"/>
        <w:rPr>
          <w:rFonts w:eastAsia="宋体"/>
        </w:rPr>
      </w:pPr>
      <w:r>
        <w:rPr>
          <w:rFonts w:eastAsia="宋体"/>
        </w:rPr>
        <w:t>Pour all the solutions in the Erlenmeyer flasks (50 mL and 150 mL) into the bottle labeled WASTE.</w:t>
      </w:r>
    </w:p>
    <w:p>
      <w:pPr>
        <w:spacing w:before="163"/>
        <w:ind w:firstLine="482" w:firstLineChars="200"/>
        <w:rPr>
          <w:rFonts w:eastAsia="宋体"/>
          <w:b/>
          <w:bCs/>
        </w:rPr>
      </w:pPr>
      <w:r>
        <w:rPr>
          <w:rFonts w:eastAsia="宋体"/>
          <w:b/>
          <w:bCs/>
        </w:rPr>
        <w:t>Data analysis and questions</w:t>
      </w:r>
    </w:p>
    <w:p>
      <w:pPr>
        <w:widowControl/>
        <w:numPr>
          <w:ilvl w:val="0"/>
          <w:numId w:val="8"/>
        </w:numPr>
        <w:spacing w:before="163"/>
        <w:ind w:left="0" w:firstLine="482" w:firstLineChars="200"/>
        <w:contextualSpacing/>
        <w:jc w:val="left"/>
        <w:rPr>
          <w:rFonts w:eastAsia="宋体"/>
        </w:rPr>
      </w:pPr>
      <w:r>
        <w:rPr>
          <w:rFonts w:eastAsia="宋体"/>
          <w:b/>
          <w:u w:val="single"/>
        </w:rPr>
        <w:t>Calculate</w:t>
      </w:r>
      <w:r>
        <w:rPr>
          <w:rFonts w:eastAsia="宋体"/>
        </w:rPr>
        <w:t xml:space="preserve"> the amino acid concentrations of the mixtures according to the titration results </w:t>
      </w:r>
    </w:p>
    <w:tbl>
      <w:tblPr>
        <w:tblStyle w:val="5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849"/>
        <w:gridCol w:w="849"/>
        <w:gridCol w:w="850"/>
        <w:gridCol w:w="849"/>
        <w:gridCol w:w="849"/>
        <w:gridCol w:w="850"/>
        <w:gridCol w:w="849"/>
        <w:gridCol w:w="84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restart"/>
            <w:vAlign w:val="center"/>
          </w:tcPr>
          <w:p>
            <w:pPr>
              <w:widowControl/>
              <w:spacing w:before="163"/>
              <w:contextualSpacing/>
              <w:jc w:val="center"/>
              <w:rPr>
                <w:rFonts w:eastAsia="宋体"/>
              </w:rPr>
            </w:pPr>
            <w:r>
              <w:rPr>
                <w:rFonts w:eastAsia="宋体"/>
              </w:rPr>
              <w:t>Samples</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A</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B</w:t>
            </w:r>
          </w:p>
        </w:tc>
        <w:tc>
          <w:tcPr>
            <w:tcW w:w="2548" w:type="dxa"/>
            <w:gridSpan w:val="3"/>
            <w:vAlign w:val="center"/>
          </w:tcPr>
          <w:p>
            <w:pPr>
              <w:widowControl/>
              <w:spacing w:before="163"/>
              <w:contextualSpacing/>
              <w:jc w:val="center"/>
              <w:rPr>
                <w:rFonts w:eastAsia="宋体"/>
              </w:rPr>
            </w:pPr>
            <w:r>
              <w:rPr>
                <w:rFonts w:eastAsia="宋体"/>
              </w:rPr>
              <w:t xml:space="preserve">Casein </w:t>
            </w:r>
            <w:r>
              <w:rPr>
                <w:rFonts w:ascii="Arial" w:hAnsi="Arial" w:eastAsia="宋体" w:cs="Arial"/>
                <w:b/>
                <w:bCs/>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Merge w:val="continue"/>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c>
          <w:tcPr>
            <w:tcW w:w="849" w:type="dxa"/>
            <w:vAlign w:val="center"/>
          </w:tcPr>
          <w:p>
            <w:pPr>
              <w:widowControl/>
              <w:spacing w:before="163"/>
              <w:contextualSpacing/>
              <w:jc w:val="center"/>
              <w:rPr>
                <w:rFonts w:eastAsia="宋体"/>
              </w:rPr>
            </w:pPr>
            <w:r>
              <w:rPr>
                <w:rFonts w:eastAsia="宋体"/>
              </w:rPr>
              <w:t>1</w:t>
            </w:r>
          </w:p>
        </w:tc>
        <w:tc>
          <w:tcPr>
            <w:tcW w:w="849" w:type="dxa"/>
            <w:vAlign w:val="center"/>
          </w:tcPr>
          <w:p>
            <w:pPr>
              <w:widowControl/>
              <w:spacing w:before="163"/>
              <w:contextualSpacing/>
              <w:jc w:val="center"/>
              <w:rPr>
                <w:rFonts w:eastAsia="宋体"/>
              </w:rPr>
            </w:pPr>
            <w:r>
              <w:rPr>
                <w:rFonts w:eastAsia="宋体"/>
              </w:rPr>
              <w:t>2</w:t>
            </w:r>
          </w:p>
        </w:tc>
        <w:tc>
          <w:tcPr>
            <w:tcW w:w="850" w:type="dxa"/>
            <w:vAlign w:val="center"/>
          </w:tcPr>
          <w:p>
            <w:pPr>
              <w:widowControl/>
              <w:spacing w:before="163"/>
              <w:contextualSpacing/>
              <w:jc w:val="center"/>
              <w:rPr>
                <w:rFonts w:eastAsia="宋体"/>
              </w:rPr>
            </w:pPr>
            <w:r>
              <w:rPr>
                <w:rFonts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vAlign w:val="center"/>
          </w:tcPr>
          <w:p>
            <w:pPr>
              <w:widowControl/>
              <w:spacing w:before="163"/>
              <w:contextualSpacing/>
              <w:jc w:val="center"/>
              <w:rPr>
                <w:rFonts w:eastAsia="宋体"/>
              </w:rPr>
            </w:pPr>
            <w:r>
              <w:rPr>
                <w:rFonts w:eastAsia="宋体"/>
              </w:rPr>
              <w:t>Amino acid concentration</w:t>
            </w:r>
          </w:p>
          <w:p>
            <w:pPr>
              <w:widowControl/>
              <w:spacing w:before="163"/>
              <w:contextualSpacing/>
              <w:jc w:val="center"/>
              <w:rPr>
                <w:rFonts w:eastAsia="宋体"/>
              </w:rPr>
            </w:pPr>
            <w:r>
              <w:rPr>
                <w:rFonts w:eastAsia="宋体"/>
                <w:bCs/>
              </w:rPr>
              <w:t>/ mol L</w:t>
            </w:r>
            <w:r>
              <w:rPr>
                <w:rFonts w:ascii="Symbol" w:hAnsi="Symbol" w:eastAsia="宋体"/>
                <w:bCs/>
                <w:vertAlign w:val="superscript"/>
              </w:rPr>
              <w:t></w:t>
            </w:r>
            <w:r>
              <w:rPr>
                <w:rFonts w:eastAsia="宋体"/>
                <w:bCs/>
                <w:vertAlign w:val="superscript"/>
              </w:rPr>
              <w:t>1</w:t>
            </w: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49" w:type="dxa"/>
            <w:vAlign w:val="center"/>
          </w:tcPr>
          <w:p>
            <w:pPr>
              <w:widowControl/>
              <w:spacing w:before="163"/>
              <w:contextualSpacing/>
              <w:jc w:val="center"/>
              <w:rPr>
                <w:rFonts w:eastAsia="宋体"/>
              </w:rPr>
            </w:pPr>
          </w:p>
        </w:tc>
        <w:tc>
          <w:tcPr>
            <w:tcW w:w="850" w:type="dxa"/>
            <w:vAlign w:val="center"/>
          </w:tcPr>
          <w:p>
            <w:pPr>
              <w:widowControl/>
              <w:spacing w:before="163"/>
              <w:contextualSpacing/>
              <w:jc w:val="center"/>
              <w:rPr>
                <w:rFonts w:eastAsia="宋体"/>
              </w:rPr>
            </w:pPr>
          </w:p>
        </w:tc>
      </w:tr>
    </w:tbl>
    <w:p>
      <w:pPr>
        <w:widowControl/>
        <w:numPr>
          <w:ilvl w:val="0"/>
          <w:numId w:val="8"/>
        </w:numPr>
        <w:spacing w:before="163"/>
        <w:ind w:left="0" w:firstLine="482" w:firstLineChars="200"/>
        <w:contextualSpacing/>
        <w:jc w:val="left"/>
        <w:rPr>
          <w:rFonts w:eastAsia="宋体"/>
        </w:rPr>
      </w:pPr>
      <w:r>
        <w:rPr>
          <w:rFonts w:eastAsia="宋体"/>
          <w:b/>
          <w:u w:val="single"/>
        </w:rPr>
        <w:t>Calculate</w:t>
      </w:r>
      <w:r>
        <w:rPr>
          <w:rFonts w:eastAsia="宋体"/>
        </w:rPr>
        <w:t xml:space="preserve"> the initial velocity of the reaction (</w:t>
      </w:r>
      <w:r>
        <w:rPr>
          <w:rFonts w:eastAsia="宋体"/>
          <w:i/>
          <w:iCs/>
        </w:rPr>
        <w:t>v</w:t>
      </w:r>
      <w:r>
        <w:rPr>
          <w:rFonts w:eastAsia="宋体"/>
          <w:vertAlign w:val="subscript"/>
        </w:rPr>
        <w:t>10</w:t>
      </w:r>
      <w:r>
        <w:rPr>
          <w:rFonts w:eastAsia="宋体"/>
        </w:rPr>
        <w:t xml:space="preserve">, </w:t>
      </w:r>
      <w:r>
        <w:rPr>
          <w:rFonts w:eastAsia="宋体"/>
          <w:i/>
          <w:iCs/>
        </w:rPr>
        <w:t>v</w:t>
      </w:r>
      <w:r>
        <w:rPr>
          <w:rFonts w:eastAsia="宋体"/>
          <w:vertAlign w:val="subscript"/>
        </w:rPr>
        <w:t>20</w:t>
      </w:r>
      <w:r>
        <w:rPr>
          <w:rFonts w:eastAsia="宋体"/>
        </w:rPr>
        <w:t xml:space="preserve">, </w:t>
      </w:r>
      <w:r>
        <w:rPr>
          <w:rFonts w:eastAsia="宋体"/>
          <w:i/>
          <w:iCs/>
        </w:rPr>
        <w:t>v</w:t>
      </w:r>
      <w:r>
        <w:rPr>
          <w:rFonts w:eastAsia="宋体"/>
          <w:vertAlign w:val="subscript"/>
        </w:rPr>
        <w:t>30</w:t>
      </w:r>
      <w:r>
        <w:rPr>
          <w:rFonts w:eastAsia="宋体"/>
        </w:rPr>
        <w:t xml:space="preserve">) of enzymatic protein hydrolysis by plotting amino acid concentrations against time according to the data in the above table. </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9"/>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9" w:type="dxa"/>
            <w:vAlign w:val="center"/>
          </w:tcPr>
          <w:p>
            <w:pPr>
              <w:spacing w:before="163"/>
              <w:rPr>
                <w:rFonts w:eastAsia="宋体"/>
              </w:rPr>
            </w:pPr>
            <w:r>
              <w:rPr>
                <w:rFonts w:hint="eastAsia" w:eastAsia="等线"/>
              </w:rPr>
              <w:drawing>
                <wp:inline distT="0" distB="0" distL="0" distR="0">
                  <wp:extent cx="3657600" cy="3657600"/>
                  <wp:effectExtent l="0" t="0" r="0" b="0"/>
                  <wp:docPr id="33"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A picture containing table&#10;&#10;Description automatically generated"/>
                          <pic:cNvPicPr>
                            <a:picLocks noChangeAspect="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677515" cy="3677515"/>
                          </a:xfrm>
                          <a:prstGeom prst="rect">
                            <a:avLst/>
                          </a:prstGeom>
                        </pic:spPr>
                      </pic:pic>
                    </a:graphicData>
                  </a:graphic>
                </wp:inline>
              </w:drawing>
            </w:r>
          </w:p>
        </w:tc>
        <w:tc>
          <w:tcPr>
            <w:tcW w:w="2211" w:type="dxa"/>
            <w:vAlign w:val="center"/>
          </w:tcPr>
          <w:p>
            <w:pPr>
              <w:spacing w:before="163"/>
              <w:rPr>
                <w:rFonts w:eastAsia="宋体"/>
                <w:vertAlign w:val="superscript"/>
              </w:rPr>
            </w:pPr>
            <w:r>
              <w:rPr>
                <w:rFonts w:eastAsia="宋体"/>
                <w:i/>
                <w:iCs/>
              </w:rPr>
              <w:t>v</w:t>
            </w:r>
            <w:r>
              <w:rPr>
                <w:rFonts w:eastAsia="宋体"/>
                <w:vertAlign w:val="subscript"/>
              </w:rPr>
              <w:t>10</w:t>
            </w:r>
            <w:r>
              <w:rPr>
                <w:rFonts w:eastAsia="宋体"/>
              </w:rPr>
              <w:t>=    mol L</w:t>
            </w:r>
            <w:r>
              <w:rPr>
                <w:rFonts w:ascii="Symbol" w:hAnsi="Symbol" w:eastAsia="宋体"/>
                <w:vertAlign w:val="superscript"/>
              </w:rPr>
              <w:t></w:t>
            </w:r>
            <w:r>
              <w:rPr>
                <w:rFonts w:eastAsia="宋体"/>
                <w:vertAlign w:val="superscript"/>
              </w:rPr>
              <w:t>1</w:t>
            </w:r>
            <w:r>
              <w:rPr>
                <w:rFonts w:eastAsia="宋体"/>
              </w:rPr>
              <w:t xml:space="preserve"> s</w:t>
            </w:r>
            <w:r>
              <w:rPr>
                <w:rFonts w:ascii="Symbol" w:hAnsi="Symbol" w:eastAsia="宋体"/>
                <w:vertAlign w:val="superscript"/>
              </w:rPr>
              <w:t></w:t>
            </w:r>
            <w:r>
              <w:rPr>
                <w:rFonts w:eastAsia="宋体"/>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9" w:type="dxa"/>
            <w:vAlign w:val="center"/>
          </w:tcPr>
          <w:p>
            <w:pPr>
              <w:spacing w:before="163"/>
              <w:rPr>
                <w:rFonts w:eastAsia="宋体"/>
              </w:rPr>
            </w:pPr>
            <w:r>
              <w:rPr>
                <w:rFonts w:hint="eastAsia" w:eastAsia="等线"/>
              </w:rPr>
              <w:drawing>
                <wp:inline distT="0" distB="0" distL="0" distR="0">
                  <wp:extent cx="3657600" cy="3657600"/>
                  <wp:effectExtent l="0" t="0" r="0" b="0"/>
                  <wp:docPr id="41"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A picture containing table&#10;&#10;Description automatically generated"/>
                          <pic:cNvPicPr>
                            <a:picLocks noChangeAspect="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677515" cy="3677515"/>
                          </a:xfrm>
                          <a:prstGeom prst="rect">
                            <a:avLst/>
                          </a:prstGeom>
                        </pic:spPr>
                      </pic:pic>
                    </a:graphicData>
                  </a:graphic>
                </wp:inline>
              </w:drawing>
            </w:r>
          </w:p>
        </w:tc>
        <w:tc>
          <w:tcPr>
            <w:tcW w:w="2211" w:type="dxa"/>
            <w:vAlign w:val="center"/>
          </w:tcPr>
          <w:p>
            <w:pPr>
              <w:spacing w:before="163"/>
              <w:rPr>
                <w:rFonts w:eastAsia="宋体"/>
              </w:rPr>
            </w:pPr>
            <w:r>
              <w:rPr>
                <w:rFonts w:eastAsia="宋体"/>
                <w:i/>
                <w:iCs/>
              </w:rPr>
              <w:t>v</w:t>
            </w:r>
            <w:r>
              <w:rPr>
                <w:rFonts w:eastAsia="宋体"/>
                <w:vertAlign w:val="subscript"/>
              </w:rPr>
              <w:t>20</w:t>
            </w:r>
            <w:r>
              <w:rPr>
                <w:rFonts w:eastAsia="宋体"/>
              </w:rPr>
              <w:t>=    mol L</w:t>
            </w:r>
            <w:r>
              <w:rPr>
                <w:rFonts w:ascii="Symbol" w:hAnsi="Symbol" w:eastAsia="宋体"/>
                <w:vertAlign w:val="superscript"/>
              </w:rPr>
              <w:t></w:t>
            </w:r>
            <w:r>
              <w:rPr>
                <w:rFonts w:eastAsia="宋体"/>
                <w:vertAlign w:val="superscript"/>
              </w:rPr>
              <w:t>1</w:t>
            </w:r>
            <w:r>
              <w:rPr>
                <w:rFonts w:eastAsia="宋体"/>
              </w:rPr>
              <w:t xml:space="preserve"> s</w:t>
            </w:r>
            <w:r>
              <w:rPr>
                <w:rFonts w:ascii="Symbol" w:hAnsi="Symbol" w:eastAsia="宋体"/>
                <w:vertAlign w:val="superscript"/>
              </w:rPr>
              <w:t></w:t>
            </w:r>
            <w:r>
              <w:rPr>
                <w:rFonts w:eastAsia="宋体"/>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9" w:type="dxa"/>
            <w:vAlign w:val="center"/>
          </w:tcPr>
          <w:p>
            <w:pPr>
              <w:spacing w:before="163"/>
              <w:rPr>
                <w:rFonts w:eastAsia="宋体"/>
              </w:rPr>
            </w:pPr>
            <w:r>
              <w:rPr>
                <w:rFonts w:hint="eastAsia" w:eastAsia="等线"/>
              </w:rPr>
              <w:drawing>
                <wp:inline distT="0" distB="0" distL="0" distR="0">
                  <wp:extent cx="3657600" cy="3657600"/>
                  <wp:effectExtent l="0" t="0" r="0" b="0"/>
                  <wp:docPr id="59"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 descr="A picture containing table&#10;&#10;Description automatically generated"/>
                          <pic:cNvPicPr>
                            <a:picLocks noChangeAspect="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677515" cy="3677515"/>
                          </a:xfrm>
                          <a:prstGeom prst="rect">
                            <a:avLst/>
                          </a:prstGeom>
                        </pic:spPr>
                      </pic:pic>
                    </a:graphicData>
                  </a:graphic>
                </wp:inline>
              </w:drawing>
            </w:r>
          </w:p>
        </w:tc>
        <w:tc>
          <w:tcPr>
            <w:tcW w:w="2211" w:type="dxa"/>
            <w:vAlign w:val="center"/>
          </w:tcPr>
          <w:p>
            <w:pPr>
              <w:spacing w:before="163"/>
              <w:rPr>
                <w:rFonts w:eastAsia="宋体"/>
              </w:rPr>
            </w:pPr>
            <w:r>
              <w:rPr>
                <w:rFonts w:eastAsia="宋体"/>
                <w:i/>
                <w:iCs/>
              </w:rPr>
              <w:t>v</w:t>
            </w:r>
            <w:r>
              <w:rPr>
                <w:rFonts w:eastAsia="宋体"/>
                <w:vertAlign w:val="subscript"/>
              </w:rPr>
              <w:t>30</w:t>
            </w:r>
            <w:r>
              <w:rPr>
                <w:rFonts w:eastAsia="宋体"/>
              </w:rPr>
              <w:t>=    mol L</w:t>
            </w:r>
            <w:r>
              <w:rPr>
                <w:rFonts w:ascii="Symbol" w:hAnsi="Symbol" w:eastAsia="宋体"/>
                <w:vertAlign w:val="superscript"/>
              </w:rPr>
              <w:t></w:t>
            </w:r>
            <w:r>
              <w:rPr>
                <w:rFonts w:eastAsia="宋体"/>
                <w:vertAlign w:val="superscript"/>
              </w:rPr>
              <w:t>1</w:t>
            </w:r>
            <w:r>
              <w:rPr>
                <w:rFonts w:eastAsia="宋体"/>
              </w:rPr>
              <w:t xml:space="preserve"> s</w:t>
            </w:r>
            <w:r>
              <w:rPr>
                <w:rFonts w:ascii="Symbol" w:hAnsi="Symbol" w:eastAsia="宋体"/>
                <w:vertAlign w:val="superscript"/>
              </w:rPr>
              <w:t></w:t>
            </w:r>
            <w:r>
              <w:rPr>
                <w:rFonts w:eastAsia="宋体"/>
                <w:vertAlign w:val="superscript"/>
              </w:rPr>
              <w:t>1</w:t>
            </w:r>
          </w:p>
        </w:tc>
      </w:tr>
    </w:tbl>
    <w:p>
      <w:pPr>
        <w:widowControl/>
        <w:numPr>
          <w:ilvl w:val="0"/>
          <w:numId w:val="8"/>
        </w:numPr>
        <w:spacing w:before="163"/>
        <w:ind w:left="0" w:firstLine="482" w:firstLineChars="200"/>
        <w:contextualSpacing/>
        <w:jc w:val="left"/>
        <w:rPr>
          <w:rFonts w:eastAsia="宋体"/>
        </w:rPr>
      </w:pPr>
      <w:r>
        <w:rPr>
          <w:rFonts w:eastAsia="宋体"/>
          <w:b/>
          <w:u w:val="single"/>
        </w:rPr>
        <w:t>Solve</w:t>
      </w:r>
      <w:r>
        <w:rPr>
          <w:rFonts w:eastAsia="宋体"/>
        </w:rPr>
        <w:t xml:space="preserve"> the maximum velocity of the reaction (</w:t>
      </w:r>
      <w:r>
        <w:rPr>
          <w:rFonts w:eastAsia="宋体"/>
          <w:i/>
          <w:iCs/>
        </w:rPr>
        <w:t>V</w:t>
      </w:r>
      <w:r>
        <w:rPr>
          <w:rFonts w:eastAsia="宋体"/>
          <w:vertAlign w:val="subscript"/>
        </w:rPr>
        <w:t>max</w:t>
      </w:r>
      <w:r>
        <w:rPr>
          <w:rFonts w:eastAsia="宋体"/>
        </w:rPr>
        <w:t>) and the Michaelis constant (</w:t>
      </w:r>
      <w:r>
        <w:rPr>
          <w:rFonts w:eastAsia="宋体"/>
          <w:i/>
          <w:iCs/>
        </w:rPr>
        <w:t>K</w:t>
      </w:r>
      <w:r>
        <w:rPr>
          <w:rFonts w:eastAsia="宋体"/>
          <w:iCs/>
          <w:vertAlign w:val="subscript"/>
        </w:rPr>
        <w:t>m</w:t>
      </w:r>
      <w:r>
        <w:rPr>
          <w:rFonts w:eastAsia="宋体"/>
        </w:rPr>
        <w:t>) of TYP under the given experimental condition using Lineweaver-Burk plot (or double reciprocal plot).</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9"/>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6079" w:type="dxa"/>
            <w:vMerge w:val="restart"/>
            <w:vAlign w:val="center"/>
          </w:tcPr>
          <w:p>
            <w:pPr>
              <w:spacing w:before="163"/>
              <w:rPr>
                <w:rFonts w:eastAsia="宋体"/>
              </w:rPr>
            </w:pPr>
            <w:r>
              <w:rPr>
                <w:rFonts w:hint="eastAsia" w:eastAsia="等线"/>
              </w:rPr>
              <w:drawing>
                <wp:inline distT="0" distB="0" distL="0" distR="0">
                  <wp:extent cx="3657600" cy="3657600"/>
                  <wp:effectExtent l="0" t="0" r="0" b="0"/>
                  <wp:docPr id="60"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8" descr="A picture containing table&#10;&#10;Description automatically generated"/>
                          <pic:cNvPicPr>
                            <a:picLocks noChangeAspect="1"/>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677515" cy="3677515"/>
                          </a:xfrm>
                          <a:prstGeom prst="rect">
                            <a:avLst/>
                          </a:prstGeom>
                        </pic:spPr>
                      </pic:pic>
                    </a:graphicData>
                  </a:graphic>
                </wp:inline>
              </w:drawing>
            </w:r>
          </w:p>
        </w:tc>
        <w:tc>
          <w:tcPr>
            <w:tcW w:w="2211" w:type="dxa"/>
            <w:vAlign w:val="center"/>
          </w:tcPr>
          <w:p>
            <w:pPr>
              <w:spacing w:before="163"/>
              <w:rPr>
                <w:rFonts w:eastAsia="宋体"/>
                <w:vertAlign w:val="superscript"/>
              </w:rPr>
            </w:pPr>
            <w:r>
              <w:rPr>
                <w:rFonts w:eastAsia="宋体"/>
                <w:i/>
              </w:rPr>
              <w:t>K</w:t>
            </w:r>
            <w:r>
              <w:rPr>
                <w:rFonts w:eastAsia="宋体"/>
                <w:vertAlign w:val="subscript"/>
              </w:rPr>
              <w:t>m</w:t>
            </w:r>
            <w:r>
              <w:rPr>
                <w:rFonts w:eastAsia="宋体"/>
              </w:rPr>
              <w:t>=      mol L</w:t>
            </w:r>
            <w:r>
              <w:rPr>
                <w:rFonts w:ascii="Symbol" w:hAnsi="Symbol" w:eastAsia="宋体"/>
                <w:vertAlign w:val="superscript"/>
              </w:rPr>
              <w:t></w:t>
            </w:r>
            <w:r>
              <w:rPr>
                <w:rFonts w:eastAsia="宋体"/>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5" w:hRule="atLeast"/>
          <w:jc w:val="center"/>
        </w:trPr>
        <w:tc>
          <w:tcPr>
            <w:tcW w:w="6079" w:type="dxa"/>
            <w:vMerge w:val="continue"/>
            <w:vAlign w:val="center"/>
          </w:tcPr>
          <w:p>
            <w:pPr>
              <w:spacing w:before="163"/>
              <w:ind w:firstLine="480" w:firstLineChars="200"/>
              <w:jc w:val="center"/>
              <w:rPr>
                <w:rFonts w:eastAsia="宋体"/>
              </w:rPr>
            </w:pPr>
          </w:p>
        </w:tc>
        <w:tc>
          <w:tcPr>
            <w:tcW w:w="2211" w:type="dxa"/>
            <w:vAlign w:val="center"/>
          </w:tcPr>
          <w:p>
            <w:pPr>
              <w:spacing w:before="163"/>
              <w:rPr>
                <w:rFonts w:eastAsia="宋体"/>
              </w:rPr>
            </w:pPr>
            <w:r>
              <w:rPr>
                <w:rFonts w:eastAsia="宋体"/>
                <w:i/>
              </w:rPr>
              <w:t>V</w:t>
            </w:r>
            <w:r>
              <w:rPr>
                <w:rFonts w:eastAsia="宋体"/>
                <w:vertAlign w:val="subscript"/>
              </w:rPr>
              <w:t>max</w:t>
            </w:r>
            <w:r>
              <w:rPr>
                <w:rFonts w:eastAsia="宋体"/>
              </w:rPr>
              <w:t>=   mol L</w:t>
            </w:r>
            <w:r>
              <w:rPr>
                <w:rFonts w:ascii="Symbol" w:hAnsi="Symbol" w:eastAsia="宋体"/>
                <w:vertAlign w:val="superscript"/>
              </w:rPr>
              <w:t></w:t>
            </w:r>
            <w:r>
              <w:rPr>
                <w:rFonts w:eastAsia="宋体"/>
                <w:vertAlign w:val="superscript"/>
              </w:rPr>
              <w:t>1</w:t>
            </w:r>
            <w:r>
              <w:rPr>
                <w:rFonts w:eastAsia="宋体"/>
              </w:rPr>
              <w:t xml:space="preserve"> s</w:t>
            </w:r>
            <w:r>
              <w:rPr>
                <w:rFonts w:ascii="Symbol" w:hAnsi="Symbol" w:eastAsia="宋体"/>
                <w:vertAlign w:val="superscript"/>
              </w:rPr>
              <w:t></w:t>
            </w:r>
            <w:r>
              <w:rPr>
                <w:rFonts w:eastAsia="宋体"/>
                <w:vertAlign w:val="superscript"/>
              </w:rPr>
              <w:t>1</w:t>
            </w:r>
          </w:p>
        </w:tc>
      </w:tr>
    </w:tbl>
    <w:p>
      <w:pPr>
        <w:spacing w:before="163"/>
        <w:ind w:firstLine="480" w:firstLineChars="200"/>
        <w:rPr>
          <w:rFonts w:eastAsia="宋体"/>
        </w:rPr>
      </w:pPr>
    </w:p>
    <w:p>
      <w:pPr>
        <w:widowControl/>
        <w:snapToGrid/>
        <w:spacing w:before="0" w:beforeLines="0" w:line="240" w:lineRule="auto"/>
        <w:jc w:val="left"/>
        <w:rPr>
          <w:rFonts w:eastAsia="宋体"/>
        </w:rPr>
      </w:pPr>
      <w:r>
        <w:rPr>
          <w:rFonts w:eastAsia="宋体"/>
        </w:rPr>
        <w:br w:type="page"/>
      </w:r>
    </w:p>
    <w:p>
      <w:pPr>
        <w:pStyle w:val="4"/>
      </w:pPr>
      <w:bookmarkStart w:id="135" w:name="_Toc92568971"/>
      <w:bookmarkStart w:id="136" w:name="_Toc95422994"/>
      <w:r>
        <w:t>P4. Synthesis of the Thermochromic Spin-crossover Materials</w:t>
      </w:r>
      <w:bookmarkEnd w:id="135"/>
      <w:bookmarkEnd w:id="136"/>
    </w:p>
    <w:p>
      <w:pPr>
        <w:spacing w:before="163"/>
        <w:ind w:firstLine="480" w:firstLineChars="200"/>
        <w:rPr>
          <w:rFonts w:eastAsia="宋体"/>
          <w:szCs w:val="21"/>
        </w:rPr>
      </w:pPr>
      <w:r>
        <w:rPr>
          <w:rFonts w:eastAsia="宋体"/>
          <w:szCs w:val="21"/>
        </w:rPr>
        <w:t>Most of the central ions of complexes have partially filled d orbitals. Under specific coordination field, the electrons may take two different arrangements of high and low spin. When the external conditions change, the electrons may process d-d transition, resulting in the change of spin state, that is, spin crossover (SC) phenomenon. The color, magnetic and other properties of the complexes will change.</w:t>
      </w:r>
    </w:p>
    <w:p>
      <w:pPr>
        <w:spacing w:before="163"/>
        <w:ind w:firstLine="480" w:firstLineChars="200"/>
        <w:rPr>
          <w:rFonts w:eastAsia="宋体"/>
          <w:szCs w:val="21"/>
        </w:rPr>
      </w:pPr>
      <w:r>
        <w:rPr>
          <w:rFonts w:eastAsia="宋体"/>
          <w:szCs w:val="21"/>
        </w:rPr>
        <w:t>For coordination compounds, ligand, coordination mode and solvent will affect the coordination field strength of central ions. When the electronic configuration of the central ion in an octahedral coordination field is d</w:t>
      </w:r>
      <w:r>
        <w:rPr>
          <w:rFonts w:eastAsia="宋体"/>
          <w:szCs w:val="21"/>
          <w:vertAlign w:val="superscript"/>
        </w:rPr>
        <w:t>4</w:t>
      </w:r>
      <w:r>
        <w:rPr>
          <w:rFonts w:eastAsia="宋体"/>
          <w:szCs w:val="21"/>
        </w:rPr>
        <w:t>-d</w:t>
      </w:r>
      <w:r>
        <w:rPr>
          <w:rFonts w:eastAsia="宋体"/>
          <w:szCs w:val="21"/>
          <w:vertAlign w:val="superscript"/>
        </w:rPr>
        <w:t>7</w:t>
      </w:r>
      <w:r>
        <w:rPr>
          <w:rFonts w:eastAsia="宋体"/>
          <w:szCs w:val="21"/>
        </w:rPr>
        <w:t xml:space="preserve">, and if the splitting energy Δ is close to the pairwise energy </w:t>
      </w:r>
      <w:r>
        <w:rPr>
          <w:rFonts w:eastAsia="宋体"/>
          <w:i/>
          <w:szCs w:val="21"/>
        </w:rPr>
        <w:t>P</w:t>
      </w:r>
      <w:r>
        <w:rPr>
          <w:rFonts w:eastAsia="宋体"/>
          <w:szCs w:val="21"/>
        </w:rPr>
        <w:t>, the metal ion may exhibit SC behavior between high spin (HS) and low spin (LS) state following the changes in external conditions (such as temperature, pressure, optical excitation, etc.). The most studied SC complexes are [Fe(II)(4-R-trz)</w:t>
      </w:r>
      <w:r>
        <w:rPr>
          <w:rFonts w:eastAsia="宋体"/>
          <w:szCs w:val="21"/>
          <w:vertAlign w:val="subscript"/>
        </w:rPr>
        <w:t>3</w:t>
      </w:r>
      <w:r>
        <w:rPr>
          <w:rFonts w:eastAsia="宋体"/>
          <w:szCs w:val="21"/>
        </w:rPr>
        <w:t>]</w:t>
      </w:r>
      <w:r>
        <w:rPr>
          <w:rFonts w:eastAsia="宋体"/>
          <w:szCs w:val="21"/>
          <w:vertAlign w:val="subscript"/>
        </w:rPr>
        <w:t>n</w:t>
      </w:r>
      <w:r>
        <w:rPr>
          <w:rFonts w:eastAsia="宋体"/>
          <w:szCs w:val="21"/>
          <w:vertAlign w:val="superscript"/>
        </w:rPr>
        <w:t>2+</w:t>
      </w:r>
      <w:r>
        <w:rPr>
          <w:rFonts w:eastAsia="宋体"/>
          <w:szCs w:val="21"/>
        </w:rPr>
        <w:t xml:space="preserve"> (4-R-trz = 4-substituted-1,2,4-triazole).</w:t>
      </w:r>
    </w:p>
    <w:p>
      <w:pPr>
        <w:spacing w:before="163"/>
        <w:ind w:firstLine="200"/>
        <w:jc w:val="center"/>
        <w:rPr>
          <w:rFonts w:eastAsia="宋体"/>
          <w:szCs w:val="21"/>
        </w:rPr>
      </w:pPr>
      <w:r>
        <w:rPr>
          <w:rFonts w:eastAsia="宋体"/>
          <w:szCs w:val="21"/>
        </w:rPr>
        <w:drawing>
          <wp:inline distT="0" distB="0" distL="0" distR="0">
            <wp:extent cx="5139690" cy="1979930"/>
            <wp:effectExtent l="0" t="0" r="3810" b="12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a:xfrm>
                      <a:off x="0" y="0"/>
                      <a:ext cx="5139752" cy="1980000"/>
                    </a:xfrm>
                    <a:prstGeom prst="rect">
                      <a:avLst/>
                    </a:prstGeom>
                    <a:noFill/>
                    <a:ln>
                      <a:noFill/>
                    </a:ln>
                  </pic:spPr>
                </pic:pic>
              </a:graphicData>
            </a:graphic>
          </wp:inline>
        </w:drawing>
      </w:r>
    </w:p>
    <w:p>
      <w:pPr>
        <w:spacing w:before="163"/>
        <w:ind w:firstLine="480" w:firstLineChars="200"/>
        <w:rPr>
          <w:rFonts w:eastAsia="宋体"/>
          <w:szCs w:val="21"/>
        </w:rPr>
      </w:pPr>
      <w:r>
        <w:rPr>
          <w:rFonts w:eastAsia="宋体"/>
          <w:szCs w:val="21"/>
        </w:rPr>
        <w:t>In these complexes, ferrous ions locate in an octahedral coordination field with a 3d</w:t>
      </w:r>
      <w:r>
        <w:rPr>
          <w:rFonts w:eastAsia="宋体"/>
          <w:szCs w:val="21"/>
          <w:vertAlign w:val="superscript"/>
        </w:rPr>
        <w:t>6</w:t>
      </w:r>
      <w:r>
        <w:rPr>
          <w:rFonts w:eastAsia="宋体"/>
          <w:szCs w:val="21"/>
        </w:rPr>
        <w:t xml:space="preserve"> electronic configuration (see below), which meets the conditions for SC. The d-d transition can arise in both forms, which leads to weak absorptions at a specific wavelength (because they have spin allowed and symmetric forbidden transition). Taking {[Fe(htrz)</w:t>
      </w:r>
      <w:r>
        <w:rPr>
          <w:rFonts w:eastAsia="宋体"/>
          <w:szCs w:val="21"/>
          <w:vertAlign w:val="subscript"/>
        </w:rPr>
        <w:t>3</w:t>
      </w:r>
      <w:r>
        <w:rPr>
          <w:rFonts w:eastAsia="宋体"/>
          <w:szCs w:val="21"/>
        </w:rPr>
        <w:t>](BF</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r>
        <w:rPr>
          <w:rFonts w:eastAsia="宋体"/>
          <w:szCs w:val="21"/>
        </w:rPr>
        <w:t xml:space="preserve"> as an example, the complex is at LS state below 345 K with a certain absorption at 510 nm. Above this temperature, it is at HS state with absorption in the infrared region. The transformation process is highly sensitive toward temperature response with good reproducibility.</w:t>
      </w:r>
    </w:p>
    <w:p>
      <w:pPr>
        <w:spacing w:before="163"/>
        <w:ind w:firstLine="480" w:firstLineChars="200"/>
        <w:jc w:val="center"/>
        <w:rPr>
          <w:rFonts w:eastAsia="宋体"/>
          <w:szCs w:val="21"/>
        </w:rPr>
      </w:pPr>
      <w:r>
        <w:rPr>
          <w:rFonts w:eastAsia="宋体"/>
          <w:szCs w:val="21"/>
        </w:rPr>
        <w:drawing>
          <wp:inline distT="0" distB="0" distL="0" distR="0">
            <wp:extent cx="3206115" cy="2411730"/>
            <wp:effectExtent l="0" t="0" r="0" b="762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a:xfrm>
                      <a:off x="0" y="0"/>
                      <a:ext cx="3206174" cy="2412000"/>
                    </a:xfrm>
                    <a:prstGeom prst="rect">
                      <a:avLst/>
                    </a:prstGeom>
                    <a:noFill/>
                    <a:ln>
                      <a:noFill/>
                    </a:ln>
                  </pic:spPr>
                </pic:pic>
              </a:graphicData>
            </a:graphic>
          </wp:inline>
        </w:drawing>
      </w:r>
    </w:p>
    <w:p>
      <w:pPr>
        <w:spacing w:before="163"/>
        <w:rPr>
          <w:rFonts w:eastAsia="宋体"/>
          <w:b/>
          <w:bCs/>
          <w:szCs w:val="21"/>
        </w:rPr>
      </w:pPr>
      <w:r>
        <w:rPr>
          <w:rFonts w:eastAsia="宋体"/>
          <w:b/>
          <w:bCs/>
          <w:szCs w:val="21"/>
        </w:rPr>
        <w:t>Chemicals</w:t>
      </w:r>
    </w:p>
    <w:tbl>
      <w:tblPr>
        <w:tblStyle w:val="16"/>
        <w:tblW w:w="878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977"/>
        <w:gridCol w:w="1134"/>
        <w:gridCol w:w="28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38" w:type="dxa"/>
          </w:tcPr>
          <w:p>
            <w:pPr>
              <w:spacing w:before="0" w:beforeLines="0"/>
              <w:jc w:val="center"/>
              <w:rPr>
                <w:rFonts w:eastAsia="宋体"/>
                <w:bCs/>
                <w:szCs w:val="21"/>
              </w:rPr>
            </w:pPr>
            <w:r>
              <w:rPr>
                <w:rFonts w:eastAsia="宋体"/>
                <w:bCs/>
                <w:szCs w:val="21"/>
              </w:rPr>
              <w:t>Substance</w:t>
            </w:r>
          </w:p>
        </w:tc>
        <w:tc>
          <w:tcPr>
            <w:tcW w:w="2977" w:type="dxa"/>
          </w:tcPr>
          <w:p>
            <w:pPr>
              <w:spacing w:before="0" w:beforeLines="0"/>
              <w:jc w:val="center"/>
              <w:rPr>
                <w:rFonts w:eastAsia="宋体"/>
                <w:bCs/>
                <w:szCs w:val="21"/>
              </w:rPr>
            </w:pPr>
            <w:r>
              <w:rPr>
                <w:rFonts w:eastAsia="宋体"/>
                <w:szCs w:val="21"/>
              </w:rPr>
              <w:t>Name</w:t>
            </w:r>
          </w:p>
        </w:tc>
        <w:tc>
          <w:tcPr>
            <w:tcW w:w="1134" w:type="dxa"/>
          </w:tcPr>
          <w:p>
            <w:pPr>
              <w:spacing w:before="0" w:beforeLines="0"/>
              <w:jc w:val="center"/>
              <w:rPr>
                <w:rFonts w:eastAsia="宋体"/>
                <w:bCs/>
                <w:szCs w:val="21"/>
              </w:rPr>
            </w:pPr>
            <w:r>
              <w:rPr>
                <w:rFonts w:eastAsia="宋体"/>
                <w:bCs/>
                <w:szCs w:val="21"/>
              </w:rPr>
              <w:t>State</w:t>
            </w:r>
          </w:p>
        </w:tc>
        <w:tc>
          <w:tcPr>
            <w:tcW w:w="2835" w:type="dxa"/>
          </w:tcPr>
          <w:p>
            <w:pPr>
              <w:spacing w:before="0" w:beforeLines="0"/>
              <w:jc w:val="center"/>
              <w:rPr>
                <w:rFonts w:eastAsia="宋体"/>
                <w:bCs/>
                <w:szCs w:val="21"/>
              </w:rPr>
            </w:pPr>
            <w:r>
              <w:rPr>
                <w:rFonts w:eastAsia="宋体"/>
                <w:bCs/>
                <w:szCs w:val="21"/>
              </w:rPr>
              <w:t xml:space="preserve">GHS </w:t>
            </w:r>
            <w:r>
              <w:rPr>
                <w:rFonts w:eastAsia="宋体"/>
                <w:lang w:bidi="ar"/>
              </w:rPr>
              <w:t>hazard</w:t>
            </w:r>
            <w:r>
              <w:rPr>
                <w:rFonts w:eastAsia="宋体"/>
                <w:bCs/>
                <w:szCs w:val="21"/>
              </w:rPr>
              <w:t xml:space="preserve"> statements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838" w:type="dxa"/>
          </w:tcPr>
          <w:p>
            <w:pPr>
              <w:spacing w:before="0" w:beforeLines="0"/>
              <w:jc w:val="left"/>
              <w:rPr>
                <w:rFonts w:eastAsia="宋体"/>
                <w:szCs w:val="21"/>
              </w:rPr>
            </w:pPr>
            <w:r>
              <w:rPr>
                <w:rFonts w:eastAsia="宋体"/>
                <w:szCs w:val="21"/>
              </w:rPr>
              <w:t>Fe(ClO</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·xH</w:t>
            </w:r>
            <w:r>
              <w:rPr>
                <w:rFonts w:eastAsia="宋体"/>
                <w:szCs w:val="21"/>
                <w:vertAlign w:val="subscript"/>
              </w:rPr>
              <w:t>2</w:t>
            </w:r>
            <w:r>
              <w:rPr>
                <w:rFonts w:eastAsia="宋体"/>
                <w:szCs w:val="21"/>
              </w:rPr>
              <w:t>O</w:t>
            </w:r>
          </w:p>
        </w:tc>
        <w:tc>
          <w:tcPr>
            <w:tcW w:w="2977" w:type="dxa"/>
          </w:tcPr>
          <w:p>
            <w:pPr>
              <w:spacing w:before="0" w:beforeLines="0"/>
              <w:jc w:val="left"/>
              <w:rPr>
                <w:rFonts w:eastAsia="宋体"/>
                <w:szCs w:val="21"/>
              </w:rPr>
            </w:pPr>
            <w:r>
              <w:rPr>
                <w:rFonts w:eastAsia="宋体"/>
                <w:szCs w:val="21"/>
              </w:rPr>
              <w:t>Iron(II) perchlorate hydrate</w:t>
            </w:r>
          </w:p>
        </w:tc>
        <w:tc>
          <w:tcPr>
            <w:tcW w:w="1134" w:type="dxa"/>
          </w:tcPr>
          <w:p>
            <w:pPr>
              <w:spacing w:before="0" w:beforeLines="0"/>
              <w:jc w:val="center"/>
              <w:rPr>
                <w:rFonts w:eastAsia="宋体"/>
                <w:szCs w:val="21"/>
              </w:rPr>
            </w:pPr>
            <w:r>
              <w:rPr>
                <w:rFonts w:eastAsia="宋体"/>
                <w:szCs w:val="21"/>
              </w:rPr>
              <w:t xml:space="preserve">Solid </w:t>
            </w:r>
          </w:p>
        </w:tc>
        <w:tc>
          <w:tcPr>
            <w:tcW w:w="2835" w:type="dxa"/>
          </w:tcPr>
          <w:p>
            <w:pPr>
              <w:spacing w:before="0" w:beforeLines="0"/>
              <w:jc w:val="left"/>
              <w:rPr>
                <w:rFonts w:eastAsia="宋体"/>
                <w:szCs w:val="21"/>
              </w:rPr>
            </w:pPr>
            <w:r>
              <w:rPr>
                <w:rFonts w:eastAsia="宋体"/>
                <w:szCs w:val="21"/>
              </w:rPr>
              <w:t>H272, H315, H319,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38" w:type="dxa"/>
          </w:tcPr>
          <w:p>
            <w:pPr>
              <w:spacing w:before="0" w:beforeLines="0"/>
              <w:jc w:val="left"/>
              <w:rPr>
                <w:rFonts w:eastAsia="宋体"/>
                <w:szCs w:val="21"/>
              </w:rPr>
            </w:pPr>
            <w:r>
              <w:rPr>
                <w:rFonts w:eastAsia="宋体"/>
                <w:szCs w:val="21"/>
              </w:rPr>
              <w:t>Fe(BF</w:t>
            </w:r>
            <w:r>
              <w:rPr>
                <w:rFonts w:eastAsia="宋体"/>
                <w:szCs w:val="21"/>
                <w:vertAlign w:val="subscript"/>
              </w:rPr>
              <w:t>4</w:t>
            </w:r>
            <w:r>
              <w:rPr>
                <w:rFonts w:eastAsia="宋体"/>
                <w:szCs w:val="21"/>
              </w:rPr>
              <w:t>)</w:t>
            </w:r>
            <w:r>
              <w:rPr>
                <w:rFonts w:eastAsia="宋体"/>
                <w:szCs w:val="21"/>
                <w:vertAlign w:val="subscript"/>
              </w:rPr>
              <w:t>2</w:t>
            </w:r>
            <w:r>
              <w:rPr>
                <w:rFonts w:eastAsia="等线"/>
                <w:szCs w:val="21"/>
              </w:rPr>
              <w:t>·6H</w:t>
            </w:r>
            <w:r>
              <w:rPr>
                <w:rFonts w:eastAsia="等线"/>
                <w:szCs w:val="21"/>
                <w:vertAlign w:val="subscript"/>
              </w:rPr>
              <w:t>2</w:t>
            </w:r>
            <w:r>
              <w:rPr>
                <w:rFonts w:eastAsia="等线"/>
                <w:szCs w:val="21"/>
              </w:rPr>
              <w:t>O</w:t>
            </w:r>
          </w:p>
        </w:tc>
        <w:tc>
          <w:tcPr>
            <w:tcW w:w="2977" w:type="dxa"/>
          </w:tcPr>
          <w:p>
            <w:pPr>
              <w:spacing w:before="0" w:beforeLines="0"/>
              <w:jc w:val="left"/>
              <w:rPr>
                <w:rFonts w:eastAsia="宋体"/>
                <w:szCs w:val="21"/>
              </w:rPr>
            </w:pPr>
            <w:r>
              <w:rPr>
                <w:rFonts w:eastAsia="宋体"/>
                <w:szCs w:val="21"/>
              </w:rPr>
              <w:t>Iron(II) tetrafluoroborate</w:t>
            </w:r>
          </w:p>
        </w:tc>
        <w:tc>
          <w:tcPr>
            <w:tcW w:w="1134" w:type="dxa"/>
          </w:tcPr>
          <w:p>
            <w:pPr>
              <w:spacing w:before="0" w:beforeLines="0"/>
              <w:jc w:val="center"/>
              <w:rPr>
                <w:rFonts w:eastAsia="宋体"/>
                <w:szCs w:val="21"/>
              </w:rPr>
            </w:pPr>
            <w:r>
              <w:rPr>
                <w:rFonts w:eastAsia="宋体"/>
                <w:szCs w:val="21"/>
              </w:rPr>
              <w:t>Solid</w:t>
            </w:r>
          </w:p>
        </w:tc>
        <w:tc>
          <w:tcPr>
            <w:tcW w:w="2835" w:type="dxa"/>
          </w:tcPr>
          <w:p>
            <w:pPr>
              <w:spacing w:before="0" w:beforeLines="0"/>
              <w:rPr>
                <w:rFonts w:eastAsia="宋体"/>
                <w:szCs w:val="21"/>
              </w:rPr>
            </w:pPr>
            <w:r>
              <w:rPr>
                <w:rFonts w:eastAsia="宋体"/>
                <w:szCs w:val="21"/>
              </w:rPr>
              <w:t>H302, H312, H314, H318, H332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38" w:type="dxa"/>
          </w:tcPr>
          <w:p>
            <w:pPr>
              <w:spacing w:before="0" w:beforeLines="0"/>
              <w:jc w:val="left"/>
              <w:rPr>
                <w:rFonts w:eastAsia="宋体"/>
                <w:szCs w:val="21"/>
              </w:rPr>
            </w:pPr>
            <w:r>
              <w:rPr>
                <w:rFonts w:eastAsia="宋体"/>
                <w:szCs w:val="21"/>
              </w:rPr>
              <w:t>C</w:t>
            </w:r>
            <w:r>
              <w:rPr>
                <w:rFonts w:eastAsia="宋体"/>
                <w:szCs w:val="21"/>
                <w:vertAlign w:val="subscript"/>
              </w:rPr>
              <w:t>6</w:t>
            </w:r>
            <w:r>
              <w:rPr>
                <w:rFonts w:eastAsia="宋体"/>
                <w:szCs w:val="21"/>
              </w:rPr>
              <w:t>H</w:t>
            </w:r>
            <w:r>
              <w:rPr>
                <w:rFonts w:eastAsia="宋体"/>
                <w:szCs w:val="21"/>
                <w:vertAlign w:val="subscript"/>
              </w:rPr>
              <w:t>8</w:t>
            </w:r>
            <w:r>
              <w:rPr>
                <w:rFonts w:eastAsia="宋体"/>
                <w:szCs w:val="21"/>
              </w:rPr>
              <w:t>O</w:t>
            </w:r>
            <w:r>
              <w:rPr>
                <w:rFonts w:eastAsia="宋体"/>
                <w:szCs w:val="21"/>
                <w:vertAlign w:val="subscript"/>
              </w:rPr>
              <w:t>6</w:t>
            </w:r>
          </w:p>
        </w:tc>
        <w:tc>
          <w:tcPr>
            <w:tcW w:w="2977" w:type="dxa"/>
          </w:tcPr>
          <w:p>
            <w:pPr>
              <w:spacing w:before="0" w:beforeLines="0"/>
              <w:jc w:val="left"/>
              <w:rPr>
                <w:rFonts w:eastAsia="宋体"/>
                <w:szCs w:val="21"/>
              </w:rPr>
            </w:pPr>
            <w:r>
              <w:rPr>
                <w:rFonts w:eastAsia="宋体"/>
                <w:szCs w:val="21"/>
              </w:rPr>
              <w:t>L-ascorbic acid</w:t>
            </w:r>
          </w:p>
        </w:tc>
        <w:tc>
          <w:tcPr>
            <w:tcW w:w="1134" w:type="dxa"/>
          </w:tcPr>
          <w:p>
            <w:pPr>
              <w:spacing w:before="0" w:beforeLines="0"/>
              <w:jc w:val="center"/>
              <w:rPr>
                <w:rFonts w:eastAsia="宋体"/>
                <w:szCs w:val="21"/>
              </w:rPr>
            </w:pPr>
            <w:r>
              <w:rPr>
                <w:rFonts w:eastAsia="宋体"/>
                <w:szCs w:val="21"/>
              </w:rPr>
              <w:t xml:space="preserve">Solid </w:t>
            </w:r>
          </w:p>
        </w:tc>
        <w:tc>
          <w:tcPr>
            <w:tcW w:w="2835" w:type="dxa"/>
          </w:tcPr>
          <w:p>
            <w:pPr>
              <w:spacing w:before="0" w:beforeLines="0"/>
              <w:rPr>
                <w:rFonts w:eastAsia="宋体"/>
                <w:szCs w:val="21"/>
              </w:rPr>
            </w:pPr>
            <w:r>
              <w:rPr>
                <w:rFonts w:eastAsia="宋体"/>
                <w:szCs w:val="21"/>
              </w:rPr>
              <w:t>Non-hazardous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38" w:type="dxa"/>
          </w:tcPr>
          <w:p>
            <w:pPr>
              <w:spacing w:before="0" w:beforeLines="0"/>
              <w:jc w:val="left"/>
              <w:rPr>
                <w:rFonts w:eastAsia="宋体"/>
                <w:szCs w:val="21"/>
              </w:rPr>
            </w:pPr>
            <w:r>
              <w:rPr>
                <w:rFonts w:eastAsia="宋体"/>
                <w:szCs w:val="21"/>
              </w:rPr>
              <w:t>C</w:t>
            </w:r>
            <w:r>
              <w:rPr>
                <w:rFonts w:eastAsia="宋体"/>
                <w:szCs w:val="21"/>
                <w:vertAlign w:val="subscript"/>
              </w:rPr>
              <w:t>2</w:t>
            </w:r>
            <w:r>
              <w:rPr>
                <w:rFonts w:eastAsia="宋体"/>
                <w:szCs w:val="21"/>
              </w:rPr>
              <w:t>H</w:t>
            </w:r>
            <w:r>
              <w:rPr>
                <w:rFonts w:eastAsia="宋体"/>
                <w:szCs w:val="21"/>
                <w:vertAlign w:val="subscript"/>
              </w:rPr>
              <w:t>3</w:t>
            </w:r>
            <w:r>
              <w:rPr>
                <w:rFonts w:eastAsia="宋体"/>
                <w:szCs w:val="21"/>
              </w:rPr>
              <w:t>N</w:t>
            </w:r>
            <w:r>
              <w:rPr>
                <w:rFonts w:eastAsia="宋体"/>
                <w:szCs w:val="21"/>
                <w:vertAlign w:val="subscript"/>
              </w:rPr>
              <w:t>3</w:t>
            </w:r>
          </w:p>
        </w:tc>
        <w:tc>
          <w:tcPr>
            <w:tcW w:w="2977" w:type="dxa"/>
          </w:tcPr>
          <w:p>
            <w:pPr>
              <w:spacing w:before="0" w:beforeLines="0"/>
              <w:jc w:val="left"/>
              <w:rPr>
                <w:rFonts w:eastAsia="宋体"/>
                <w:szCs w:val="21"/>
              </w:rPr>
            </w:pPr>
            <w:bookmarkStart w:id="137" w:name="_Hlk92280319"/>
            <w:r>
              <w:rPr>
                <w:rFonts w:eastAsia="宋体"/>
                <w:szCs w:val="21"/>
              </w:rPr>
              <w:t>1H-1,2,4-triazole</w:t>
            </w:r>
            <w:bookmarkEnd w:id="137"/>
          </w:p>
        </w:tc>
        <w:tc>
          <w:tcPr>
            <w:tcW w:w="1134" w:type="dxa"/>
          </w:tcPr>
          <w:p>
            <w:pPr>
              <w:spacing w:before="0" w:beforeLines="0"/>
              <w:jc w:val="center"/>
              <w:rPr>
                <w:rFonts w:eastAsia="宋体"/>
                <w:szCs w:val="21"/>
              </w:rPr>
            </w:pPr>
            <w:r>
              <w:rPr>
                <w:rFonts w:eastAsia="宋体"/>
                <w:szCs w:val="21"/>
              </w:rPr>
              <w:t xml:space="preserve">Solid </w:t>
            </w:r>
          </w:p>
        </w:tc>
        <w:tc>
          <w:tcPr>
            <w:tcW w:w="2835" w:type="dxa"/>
          </w:tcPr>
          <w:p>
            <w:pPr>
              <w:spacing w:before="0" w:beforeLines="0"/>
              <w:rPr>
                <w:rFonts w:eastAsia="宋体"/>
                <w:szCs w:val="21"/>
              </w:rPr>
            </w:pPr>
            <w:r>
              <w:rPr>
                <w:rFonts w:eastAsia="宋体"/>
                <w:szCs w:val="21"/>
              </w:rPr>
              <w:t>H302,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38" w:type="dxa"/>
          </w:tcPr>
          <w:p>
            <w:pPr>
              <w:spacing w:before="0" w:beforeLines="0"/>
              <w:jc w:val="left"/>
              <w:rPr>
                <w:rFonts w:eastAsia="宋体"/>
                <w:szCs w:val="21"/>
              </w:rPr>
            </w:pPr>
            <w:r>
              <w:rPr>
                <w:rFonts w:eastAsia="宋体"/>
                <w:szCs w:val="21"/>
              </w:rPr>
              <w:t>C</w:t>
            </w:r>
            <w:r>
              <w:rPr>
                <w:rFonts w:eastAsia="宋体"/>
                <w:szCs w:val="21"/>
                <w:vertAlign w:val="subscript"/>
              </w:rPr>
              <w:t>2</w:t>
            </w:r>
            <w:r>
              <w:rPr>
                <w:rFonts w:eastAsia="宋体"/>
                <w:szCs w:val="21"/>
              </w:rPr>
              <w:t>H</w:t>
            </w:r>
            <w:r>
              <w:rPr>
                <w:rFonts w:eastAsia="宋体"/>
                <w:szCs w:val="21"/>
                <w:vertAlign w:val="subscript"/>
              </w:rPr>
              <w:t>6</w:t>
            </w:r>
            <w:r>
              <w:rPr>
                <w:rFonts w:eastAsia="宋体"/>
                <w:szCs w:val="21"/>
              </w:rPr>
              <w:t>O</w:t>
            </w:r>
          </w:p>
        </w:tc>
        <w:tc>
          <w:tcPr>
            <w:tcW w:w="2977" w:type="dxa"/>
          </w:tcPr>
          <w:p>
            <w:pPr>
              <w:spacing w:before="0" w:beforeLines="0"/>
              <w:jc w:val="left"/>
              <w:rPr>
                <w:rFonts w:eastAsia="宋体"/>
                <w:szCs w:val="21"/>
              </w:rPr>
            </w:pPr>
            <w:bookmarkStart w:id="138" w:name="_Hlk92280959"/>
            <w:r>
              <w:rPr>
                <w:rFonts w:eastAsia="宋体"/>
                <w:szCs w:val="21"/>
              </w:rPr>
              <w:t>Absolute ethanol</w:t>
            </w:r>
            <w:bookmarkEnd w:id="138"/>
          </w:p>
        </w:tc>
        <w:tc>
          <w:tcPr>
            <w:tcW w:w="1134" w:type="dxa"/>
          </w:tcPr>
          <w:p>
            <w:pPr>
              <w:spacing w:before="0" w:beforeLines="0"/>
              <w:jc w:val="center"/>
              <w:rPr>
                <w:rFonts w:eastAsia="宋体"/>
                <w:szCs w:val="21"/>
              </w:rPr>
            </w:pPr>
            <w:r>
              <w:rPr>
                <w:rFonts w:eastAsia="宋体"/>
                <w:szCs w:val="21"/>
              </w:rPr>
              <w:t xml:space="preserve">Liquid </w:t>
            </w:r>
          </w:p>
        </w:tc>
        <w:tc>
          <w:tcPr>
            <w:tcW w:w="2835" w:type="dxa"/>
          </w:tcPr>
          <w:p>
            <w:pPr>
              <w:spacing w:before="0" w:beforeLines="0"/>
              <w:rPr>
                <w:rFonts w:eastAsia="宋体"/>
                <w:szCs w:val="21"/>
              </w:rPr>
            </w:pPr>
            <w:r>
              <w:rPr>
                <w:rFonts w:eastAsia="宋体"/>
                <w:szCs w:val="21"/>
              </w:rPr>
              <w:t>H225, H319</w:t>
            </w:r>
          </w:p>
        </w:tc>
      </w:tr>
    </w:tbl>
    <w:p>
      <w:pPr>
        <w:spacing w:before="163"/>
        <w:rPr>
          <w:rFonts w:eastAsia="宋体"/>
          <w:b/>
          <w:bCs/>
          <w:szCs w:val="21"/>
        </w:rPr>
      </w:pPr>
      <w:r>
        <w:rPr>
          <w:rFonts w:eastAsia="宋体"/>
          <w:b/>
          <w:bCs/>
          <w:szCs w:val="21"/>
        </w:rPr>
        <w:t>Glassware and equipment</w:t>
      </w:r>
    </w:p>
    <w:p>
      <w:pPr>
        <w:spacing w:before="0" w:beforeLines="0"/>
        <w:ind w:firstLine="480" w:firstLineChars="200"/>
        <w:rPr>
          <w:rFonts w:eastAsia="宋体"/>
          <w:bCs/>
          <w:szCs w:val="21"/>
        </w:rPr>
      </w:pPr>
      <w:r>
        <w:rPr>
          <w:rFonts w:eastAsia="宋体"/>
          <w:bCs/>
          <w:szCs w:val="21"/>
        </w:rPr>
        <w:t>1 Balance</w:t>
      </w:r>
    </w:p>
    <w:p>
      <w:pPr>
        <w:spacing w:before="0" w:beforeLines="0"/>
        <w:ind w:firstLine="480" w:firstLineChars="200"/>
        <w:rPr>
          <w:rFonts w:eastAsia="宋体"/>
          <w:bCs/>
          <w:szCs w:val="21"/>
        </w:rPr>
      </w:pPr>
      <w:r>
        <w:rPr>
          <w:rFonts w:eastAsia="宋体"/>
          <w:bCs/>
          <w:szCs w:val="21"/>
        </w:rPr>
        <w:t>1 Magnetic stirrer with stir bars and heater</w:t>
      </w:r>
    </w:p>
    <w:p>
      <w:pPr>
        <w:spacing w:before="0" w:beforeLines="0"/>
        <w:ind w:firstLine="480" w:firstLineChars="200"/>
        <w:rPr>
          <w:rFonts w:eastAsia="宋体"/>
          <w:bCs/>
          <w:szCs w:val="21"/>
        </w:rPr>
      </w:pPr>
      <w:r>
        <w:rPr>
          <w:rFonts w:eastAsia="宋体"/>
          <w:bCs/>
          <w:szCs w:val="21"/>
        </w:rPr>
        <w:t>1 Water pump</w:t>
      </w:r>
    </w:p>
    <w:p>
      <w:pPr>
        <w:spacing w:before="0" w:beforeLines="0"/>
        <w:ind w:firstLine="480" w:firstLineChars="200"/>
        <w:rPr>
          <w:rFonts w:eastAsia="等线"/>
          <w:szCs w:val="21"/>
        </w:rPr>
      </w:pPr>
      <w:r>
        <w:rPr>
          <w:rFonts w:eastAsia="等线"/>
          <w:szCs w:val="21"/>
        </w:rPr>
        <w:t>1 Buchner Funnel</w:t>
      </w:r>
    </w:p>
    <w:p>
      <w:pPr>
        <w:spacing w:before="0" w:beforeLines="0"/>
        <w:ind w:firstLine="480" w:firstLineChars="200"/>
        <w:rPr>
          <w:rFonts w:eastAsia="等线"/>
          <w:szCs w:val="21"/>
        </w:rPr>
      </w:pPr>
      <w:r>
        <w:rPr>
          <w:rFonts w:eastAsia="等线"/>
          <w:szCs w:val="21"/>
        </w:rPr>
        <w:t>1 Filtering flask</w:t>
      </w:r>
    </w:p>
    <w:p>
      <w:pPr>
        <w:spacing w:before="0" w:beforeLines="0"/>
        <w:ind w:firstLine="480" w:firstLineChars="200"/>
        <w:rPr>
          <w:rFonts w:eastAsia="宋体"/>
          <w:bCs/>
          <w:szCs w:val="21"/>
        </w:rPr>
      </w:pPr>
      <w:r>
        <w:rPr>
          <w:rFonts w:eastAsia="宋体"/>
          <w:bCs/>
          <w:szCs w:val="21"/>
        </w:rPr>
        <w:t>1 Oven</w:t>
      </w:r>
    </w:p>
    <w:p>
      <w:pPr>
        <w:spacing w:before="0" w:beforeLines="0"/>
        <w:ind w:firstLine="480" w:firstLineChars="200"/>
        <w:rPr>
          <w:rFonts w:eastAsia="宋体"/>
          <w:bCs/>
          <w:szCs w:val="21"/>
        </w:rPr>
      </w:pPr>
      <w:r>
        <w:rPr>
          <w:rFonts w:eastAsia="宋体"/>
          <w:bCs/>
          <w:szCs w:val="21"/>
        </w:rPr>
        <w:t>1 Beaker (50 mL)</w:t>
      </w:r>
    </w:p>
    <w:p>
      <w:pPr>
        <w:spacing w:before="0" w:beforeLines="0"/>
        <w:ind w:firstLine="480" w:firstLineChars="200"/>
        <w:rPr>
          <w:rFonts w:eastAsia="宋体"/>
          <w:bCs/>
          <w:szCs w:val="21"/>
        </w:rPr>
      </w:pPr>
      <w:r>
        <w:rPr>
          <w:rFonts w:eastAsia="宋体"/>
          <w:bCs/>
          <w:szCs w:val="21"/>
        </w:rPr>
        <w:t>1 Pipette (</w:t>
      </w:r>
      <w:r>
        <w:rPr>
          <w:rFonts w:eastAsia="宋体"/>
          <w:bCs/>
          <w:color w:val="000000"/>
          <w:szCs w:val="21"/>
        </w:rPr>
        <w:t>1000</w:t>
      </w:r>
      <w:bookmarkStart w:id="139" w:name="OLE_LINK1"/>
      <w:r>
        <w:rPr>
          <w:rFonts w:eastAsia="宋体"/>
          <w:bCs/>
          <w:color w:val="000000"/>
          <w:szCs w:val="21"/>
        </w:rPr>
        <w:t xml:space="preserve"> μL</w:t>
      </w:r>
      <w:bookmarkEnd w:id="139"/>
      <w:r>
        <w:rPr>
          <w:rFonts w:eastAsia="宋体"/>
          <w:bCs/>
          <w:szCs w:val="21"/>
        </w:rPr>
        <w:t>)</w:t>
      </w:r>
    </w:p>
    <w:p>
      <w:pPr>
        <w:spacing w:before="0" w:beforeLines="0"/>
        <w:ind w:firstLine="480" w:firstLineChars="200"/>
        <w:rPr>
          <w:rFonts w:eastAsia="宋体"/>
          <w:bCs/>
          <w:szCs w:val="21"/>
        </w:rPr>
      </w:pPr>
      <w:r>
        <w:rPr>
          <w:rFonts w:eastAsia="宋体"/>
          <w:bCs/>
          <w:szCs w:val="21"/>
        </w:rPr>
        <w:t>1 Dropper (2 mL)</w:t>
      </w:r>
    </w:p>
    <w:p>
      <w:pPr>
        <w:spacing w:before="0" w:beforeLines="0"/>
        <w:ind w:firstLine="480" w:firstLineChars="200"/>
        <w:rPr>
          <w:rFonts w:eastAsia="宋体"/>
          <w:bCs/>
          <w:szCs w:val="21"/>
        </w:rPr>
      </w:pPr>
      <w:r>
        <w:rPr>
          <w:rFonts w:eastAsia="宋体"/>
          <w:bCs/>
          <w:szCs w:val="21"/>
        </w:rPr>
        <w:t>1 Glass rod</w:t>
      </w:r>
    </w:p>
    <w:p>
      <w:pPr>
        <w:spacing w:before="0" w:beforeLines="0"/>
        <w:ind w:firstLine="480" w:firstLineChars="200"/>
        <w:rPr>
          <w:rFonts w:eastAsia="宋体"/>
          <w:bCs/>
          <w:szCs w:val="21"/>
        </w:rPr>
      </w:pPr>
      <w:r>
        <w:rPr>
          <w:rFonts w:eastAsia="宋体"/>
          <w:bCs/>
          <w:szCs w:val="21"/>
        </w:rPr>
        <w:t>2 glass tubes (5 mL)</w:t>
      </w:r>
    </w:p>
    <w:p>
      <w:pPr>
        <w:spacing w:before="0" w:beforeLines="0"/>
        <w:ind w:firstLine="480" w:firstLineChars="200"/>
        <w:rPr>
          <w:rFonts w:eastAsia="宋体"/>
          <w:bCs/>
          <w:szCs w:val="21"/>
        </w:rPr>
      </w:pPr>
      <w:r>
        <w:rPr>
          <w:rFonts w:eastAsia="宋体"/>
          <w:bCs/>
          <w:szCs w:val="21"/>
        </w:rPr>
        <w:t>1 Water bath with a thermometer</w:t>
      </w:r>
    </w:p>
    <w:p>
      <w:pPr>
        <w:spacing w:before="163"/>
        <w:rPr>
          <w:rFonts w:eastAsia="等线"/>
          <w:b/>
        </w:rPr>
      </w:pPr>
      <w:r>
        <w:rPr>
          <w:rFonts w:eastAsia="等线"/>
          <w:b/>
        </w:rPr>
        <w:t>Other materials</w:t>
      </w:r>
    </w:p>
    <w:p>
      <w:pPr>
        <w:spacing w:before="163"/>
        <w:ind w:firstLine="480" w:firstLineChars="200"/>
        <w:rPr>
          <w:rFonts w:eastAsia="等线"/>
        </w:rPr>
      </w:pPr>
      <w:r>
        <w:rPr>
          <w:rFonts w:eastAsia="等线"/>
        </w:rPr>
        <w:t>Filter paper</w:t>
      </w:r>
    </w:p>
    <w:p>
      <w:pPr>
        <w:spacing w:before="163"/>
        <w:ind w:firstLine="480" w:firstLineChars="200"/>
        <w:rPr>
          <w:rFonts w:eastAsia="等线"/>
        </w:rPr>
      </w:pPr>
      <w:r>
        <w:rPr>
          <w:rFonts w:eastAsia="等线"/>
        </w:rPr>
        <w:t>Weighing paper</w:t>
      </w:r>
    </w:p>
    <w:p>
      <w:pPr>
        <w:spacing w:before="163"/>
        <w:rPr>
          <w:rFonts w:eastAsia="宋体"/>
          <w:b/>
          <w:bCs/>
          <w:szCs w:val="21"/>
        </w:rPr>
      </w:pPr>
      <w:r>
        <w:rPr>
          <w:rFonts w:eastAsia="宋体"/>
          <w:b/>
          <w:bCs/>
          <w:szCs w:val="21"/>
        </w:rPr>
        <w:t>Experiment procedure</w:t>
      </w:r>
      <w:bookmarkStart w:id="140" w:name="_Hlk69304642"/>
    </w:p>
    <w:p>
      <w:pPr>
        <w:spacing w:before="0" w:beforeLines="0"/>
        <w:ind w:firstLine="480" w:firstLineChars="200"/>
        <w:rPr>
          <w:rFonts w:eastAsia="宋体"/>
          <w:szCs w:val="21"/>
        </w:rPr>
      </w:pPr>
      <w:r>
        <w:rPr>
          <w:rFonts w:eastAsia="宋体"/>
          <w:szCs w:val="21"/>
        </w:rPr>
        <w:t>I. Synthesis of {[Fe(Htrz)</w:t>
      </w:r>
      <w:r>
        <w:rPr>
          <w:rFonts w:eastAsia="宋体"/>
          <w:szCs w:val="21"/>
          <w:vertAlign w:val="subscript"/>
        </w:rPr>
        <w:t>3</w:t>
      </w:r>
      <w:r>
        <w:rPr>
          <w:rFonts w:eastAsia="宋体"/>
          <w:szCs w:val="21"/>
        </w:rPr>
        <w:t>](BF</w:t>
      </w:r>
      <w:r>
        <w:rPr>
          <w:rFonts w:eastAsia="宋体"/>
          <w:szCs w:val="21"/>
          <w:vertAlign w:val="subscript"/>
        </w:rPr>
        <w:t>4</w:t>
      </w:r>
      <w:r>
        <w:rPr>
          <w:rFonts w:eastAsia="宋体"/>
          <w:szCs w:val="21"/>
        </w:rPr>
        <w:t>)</w:t>
      </w:r>
      <w:r>
        <w:rPr>
          <w:rFonts w:eastAsia="宋体"/>
          <w:szCs w:val="21"/>
          <w:vertAlign w:val="subscript"/>
        </w:rPr>
        <w:t>2</w:t>
      </w:r>
      <w:bookmarkEnd w:id="140"/>
      <w:r>
        <w:rPr>
          <w:rFonts w:eastAsia="宋体"/>
          <w:szCs w:val="21"/>
        </w:rPr>
        <w:t>}</w:t>
      </w:r>
      <w:r>
        <w:rPr>
          <w:rFonts w:eastAsia="宋体"/>
          <w:szCs w:val="21"/>
          <w:vertAlign w:val="subscript"/>
        </w:rPr>
        <w:t>n</w:t>
      </w:r>
    </w:p>
    <w:p>
      <w:pPr>
        <w:numPr>
          <w:ilvl w:val="0"/>
          <w:numId w:val="9"/>
        </w:numPr>
        <w:spacing w:before="0" w:beforeLines="0"/>
        <w:rPr>
          <w:rFonts w:eastAsia="宋体"/>
          <w:szCs w:val="21"/>
        </w:rPr>
      </w:pPr>
      <w:r>
        <w:rPr>
          <w:rFonts w:eastAsia="宋体"/>
          <w:szCs w:val="21"/>
        </w:rPr>
        <w:t>Add 0.88 g Fe(BF</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·6H</w:t>
      </w:r>
      <w:r>
        <w:rPr>
          <w:rFonts w:eastAsia="宋体"/>
          <w:szCs w:val="21"/>
          <w:vertAlign w:val="subscript"/>
        </w:rPr>
        <w:t>2</w:t>
      </w:r>
      <w:r>
        <w:rPr>
          <w:rFonts w:eastAsia="宋体"/>
          <w:szCs w:val="21"/>
        </w:rPr>
        <w:t>O and 0.54 g 1H-1,2,4-triazole to a beaker (50 mL).</w:t>
      </w:r>
    </w:p>
    <w:p>
      <w:pPr>
        <w:numPr>
          <w:ilvl w:val="0"/>
          <w:numId w:val="9"/>
        </w:numPr>
        <w:spacing w:before="0" w:beforeLines="0"/>
        <w:rPr>
          <w:rFonts w:eastAsia="宋体"/>
          <w:szCs w:val="21"/>
        </w:rPr>
      </w:pPr>
      <w:r>
        <w:rPr>
          <w:rFonts w:eastAsia="宋体"/>
          <w:szCs w:val="21"/>
        </w:rPr>
        <w:t>Add 0.05 g ascorbic acid to prevent oxidation of Fe(II).</w:t>
      </w:r>
    </w:p>
    <w:p>
      <w:pPr>
        <w:numPr>
          <w:ilvl w:val="0"/>
          <w:numId w:val="9"/>
        </w:numPr>
        <w:spacing w:before="0" w:beforeLines="0"/>
        <w:rPr>
          <w:rFonts w:eastAsia="宋体"/>
          <w:szCs w:val="21"/>
        </w:rPr>
      </w:pPr>
      <w:r>
        <w:rPr>
          <w:rFonts w:eastAsia="宋体"/>
          <w:szCs w:val="21"/>
        </w:rPr>
        <w:t>Add 25 mL absolute ethanol and stir for 15 min under room temperature.</w:t>
      </w:r>
    </w:p>
    <w:p>
      <w:pPr>
        <w:numPr>
          <w:ilvl w:val="0"/>
          <w:numId w:val="9"/>
        </w:numPr>
        <w:spacing w:before="0" w:beforeLines="0"/>
        <w:rPr>
          <w:rFonts w:eastAsia="宋体"/>
          <w:szCs w:val="21"/>
        </w:rPr>
      </w:pPr>
      <w:r>
        <w:rPr>
          <w:rFonts w:eastAsia="宋体"/>
          <w:szCs w:val="21"/>
        </w:rPr>
        <w:t>Collect the solid by suction filtration and wash the product with absolute ethanol (2 mL × 2).</w:t>
      </w:r>
    </w:p>
    <w:p>
      <w:pPr>
        <w:numPr>
          <w:ilvl w:val="0"/>
          <w:numId w:val="9"/>
        </w:numPr>
        <w:spacing w:before="0" w:beforeLines="0"/>
        <w:rPr>
          <w:rFonts w:eastAsia="宋体"/>
          <w:szCs w:val="21"/>
        </w:rPr>
      </w:pPr>
      <w:r>
        <w:rPr>
          <w:rFonts w:eastAsia="宋体"/>
          <w:szCs w:val="21"/>
        </w:rPr>
        <w:t xml:space="preserve">Dry the product in oven at 50 </w:t>
      </w:r>
      <w:r>
        <w:rPr>
          <w:rFonts w:eastAsia="宋体"/>
        </w:rPr>
        <w:sym w:font="Symbol" w:char="F0B0"/>
      </w:r>
      <w:r>
        <w:rPr>
          <w:rFonts w:eastAsia="宋体"/>
        </w:rPr>
        <w:t>C</w:t>
      </w:r>
      <w:r>
        <w:rPr>
          <w:rFonts w:eastAsia="宋体"/>
          <w:szCs w:val="21"/>
        </w:rPr>
        <w:t xml:space="preserve"> for 15 min.</w:t>
      </w:r>
    </w:p>
    <w:p>
      <w:pPr>
        <w:spacing w:before="0" w:beforeLines="0"/>
        <w:ind w:firstLine="480" w:firstLineChars="200"/>
        <w:rPr>
          <w:rFonts w:eastAsia="宋体"/>
          <w:szCs w:val="21"/>
        </w:rPr>
      </w:pPr>
      <w:bookmarkStart w:id="141" w:name="_Hlk69304692"/>
      <w:r>
        <w:rPr>
          <w:rFonts w:eastAsia="宋体"/>
          <w:szCs w:val="21"/>
        </w:rPr>
        <w:t>II. Synthesis of {[Fe(Htrz)</w:t>
      </w:r>
      <w:r>
        <w:rPr>
          <w:rFonts w:eastAsia="宋体"/>
          <w:szCs w:val="21"/>
          <w:vertAlign w:val="subscript"/>
        </w:rPr>
        <w:t>3</w:t>
      </w:r>
      <w:r>
        <w:rPr>
          <w:rFonts w:eastAsia="宋体"/>
          <w:szCs w:val="21"/>
        </w:rPr>
        <w:t>](ClO</w:t>
      </w:r>
      <w:r>
        <w:rPr>
          <w:rFonts w:eastAsia="宋体"/>
          <w:szCs w:val="21"/>
          <w:vertAlign w:val="subscript"/>
        </w:rPr>
        <w:t>4</w:t>
      </w:r>
      <w:r>
        <w:rPr>
          <w:rFonts w:eastAsia="宋体"/>
          <w:szCs w:val="21"/>
        </w:rPr>
        <w:t>)</w:t>
      </w:r>
      <w:r>
        <w:rPr>
          <w:rFonts w:eastAsia="宋体"/>
          <w:szCs w:val="21"/>
          <w:vertAlign w:val="subscript"/>
        </w:rPr>
        <w:t>2</w:t>
      </w:r>
      <w:bookmarkEnd w:id="141"/>
      <w:r>
        <w:rPr>
          <w:rFonts w:eastAsia="宋体"/>
          <w:szCs w:val="21"/>
        </w:rPr>
        <w:t>}</w:t>
      </w:r>
      <w:r>
        <w:rPr>
          <w:rFonts w:eastAsia="宋体"/>
          <w:szCs w:val="21"/>
          <w:vertAlign w:val="subscript"/>
        </w:rPr>
        <w:t>n</w:t>
      </w:r>
    </w:p>
    <w:p>
      <w:pPr>
        <w:numPr>
          <w:ilvl w:val="0"/>
          <w:numId w:val="9"/>
        </w:numPr>
        <w:spacing w:before="0" w:beforeLines="0"/>
        <w:rPr>
          <w:rFonts w:eastAsia="宋体"/>
          <w:szCs w:val="21"/>
        </w:rPr>
      </w:pPr>
      <w:r>
        <w:rPr>
          <w:rFonts w:eastAsia="宋体"/>
          <w:szCs w:val="21"/>
        </w:rPr>
        <w:t>Add 0.89 g Fe(ClO</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·xH</w:t>
      </w:r>
      <w:r>
        <w:rPr>
          <w:rFonts w:eastAsia="宋体"/>
          <w:szCs w:val="21"/>
          <w:vertAlign w:val="subscript"/>
        </w:rPr>
        <w:t>2</w:t>
      </w:r>
      <w:r>
        <w:rPr>
          <w:rFonts w:eastAsia="宋体"/>
          <w:szCs w:val="21"/>
        </w:rPr>
        <w:t>O and 0.54 g 1H-1,2,4-triazole to a beaker (50 mL).</w:t>
      </w:r>
    </w:p>
    <w:p>
      <w:pPr>
        <w:numPr>
          <w:ilvl w:val="0"/>
          <w:numId w:val="9"/>
        </w:numPr>
        <w:spacing w:before="0" w:beforeLines="0"/>
        <w:rPr>
          <w:rFonts w:eastAsia="宋体"/>
          <w:szCs w:val="21"/>
        </w:rPr>
      </w:pPr>
      <w:r>
        <w:rPr>
          <w:rFonts w:eastAsia="宋体"/>
          <w:szCs w:val="21"/>
        </w:rPr>
        <w:t>Add 0.05 g ascorbic acid to prevent oxidation of Fe(II).</w:t>
      </w:r>
    </w:p>
    <w:p>
      <w:pPr>
        <w:numPr>
          <w:ilvl w:val="0"/>
          <w:numId w:val="9"/>
        </w:numPr>
        <w:spacing w:before="0" w:beforeLines="0"/>
        <w:rPr>
          <w:rFonts w:eastAsia="宋体"/>
          <w:szCs w:val="21"/>
        </w:rPr>
      </w:pPr>
      <w:r>
        <w:rPr>
          <w:rFonts w:eastAsia="宋体"/>
          <w:szCs w:val="21"/>
        </w:rPr>
        <w:t>Add 25 mL absolute ethanol and stir for 15 min under room temperature.</w:t>
      </w:r>
    </w:p>
    <w:p>
      <w:pPr>
        <w:numPr>
          <w:ilvl w:val="0"/>
          <w:numId w:val="9"/>
        </w:numPr>
        <w:spacing w:before="0" w:beforeLines="0"/>
        <w:rPr>
          <w:rFonts w:eastAsia="宋体"/>
          <w:szCs w:val="21"/>
        </w:rPr>
      </w:pPr>
      <w:r>
        <w:rPr>
          <w:rFonts w:eastAsia="宋体"/>
          <w:szCs w:val="21"/>
        </w:rPr>
        <w:t>Collect the solid by suction filtration and wash the product with absolute ethanol (2 mL × 2).</w:t>
      </w:r>
    </w:p>
    <w:p>
      <w:pPr>
        <w:numPr>
          <w:ilvl w:val="0"/>
          <w:numId w:val="9"/>
        </w:numPr>
        <w:spacing w:before="0" w:beforeLines="0"/>
        <w:rPr>
          <w:rFonts w:eastAsia="宋体"/>
          <w:szCs w:val="21"/>
        </w:rPr>
      </w:pPr>
      <w:r>
        <w:rPr>
          <w:rFonts w:eastAsia="宋体"/>
          <w:szCs w:val="21"/>
        </w:rPr>
        <w:t xml:space="preserve">Dry the product by oven at 50 </w:t>
      </w:r>
      <w:r>
        <w:rPr>
          <w:rFonts w:eastAsia="宋体"/>
        </w:rPr>
        <w:sym w:font="Symbol" w:char="F0B0"/>
      </w:r>
      <w:r>
        <w:rPr>
          <w:rFonts w:eastAsia="宋体"/>
        </w:rPr>
        <w:t>C</w:t>
      </w:r>
      <w:r>
        <w:rPr>
          <w:rFonts w:eastAsia="宋体"/>
          <w:szCs w:val="21"/>
        </w:rPr>
        <w:t xml:space="preserve"> for 15 min.</w:t>
      </w:r>
    </w:p>
    <w:p>
      <w:pPr>
        <w:spacing w:before="0" w:beforeLines="0"/>
        <w:ind w:firstLine="480" w:firstLineChars="200"/>
        <w:rPr>
          <w:rFonts w:eastAsia="宋体"/>
          <w:szCs w:val="21"/>
        </w:rPr>
      </w:pPr>
      <w:r>
        <w:rPr>
          <w:rFonts w:eastAsia="宋体"/>
          <w:szCs w:val="21"/>
        </w:rPr>
        <w:t>III. Verification of spin conversion properties of two complexes</w:t>
      </w:r>
    </w:p>
    <w:p>
      <w:pPr>
        <w:numPr>
          <w:ilvl w:val="0"/>
          <w:numId w:val="9"/>
        </w:numPr>
        <w:spacing w:before="0" w:beforeLines="0"/>
        <w:rPr>
          <w:rFonts w:eastAsia="宋体"/>
          <w:szCs w:val="21"/>
        </w:rPr>
      </w:pPr>
      <w:r>
        <w:rPr>
          <w:rFonts w:eastAsia="宋体"/>
          <w:szCs w:val="21"/>
        </w:rPr>
        <w:t>Take a small amount of powder of {[Fe(Htrz)</w:t>
      </w:r>
      <w:r>
        <w:rPr>
          <w:rFonts w:eastAsia="宋体"/>
          <w:szCs w:val="21"/>
          <w:vertAlign w:val="subscript"/>
        </w:rPr>
        <w:t>3</w:t>
      </w:r>
      <w:r>
        <w:rPr>
          <w:rFonts w:eastAsia="宋体"/>
          <w:szCs w:val="21"/>
        </w:rPr>
        <w:t>](BF</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r>
        <w:rPr>
          <w:rFonts w:eastAsia="宋体"/>
          <w:szCs w:val="21"/>
        </w:rPr>
        <w:t xml:space="preserve"> and {[Fe(Htrz)</w:t>
      </w:r>
      <w:r>
        <w:rPr>
          <w:rFonts w:eastAsia="宋体"/>
          <w:szCs w:val="21"/>
          <w:vertAlign w:val="subscript"/>
        </w:rPr>
        <w:t>3</w:t>
      </w:r>
      <w:r>
        <w:rPr>
          <w:rFonts w:eastAsia="宋体"/>
          <w:szCs w:val="21"/>
        </w:rPr>
        <w:t>](ClO</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r>
        <w:rPr>
          <w:rFonts w:eastAsia="宋体"/>
          <w:szCs w:val="21"/>
        </w:rPr>
        <w:t xml:space="preserve"> to two tubes separately.</w:t>
      </w:r>
    </w:p>
    <w:p>
      <w:pPr>
        <w:numPr>
          <w:ilvl w:val="0"/>
          <w:numId w:val="9"/>
        </w:numPr>
        <w:spacing w:before="0" w:beforeLines="0"/>
        <w:rPr>
          <w:rFonts w:eastAsia="宋体"/>
          <w:szCs w:val="21"/>
        </w:rPr>
      </w:pPr>
      <w:r>
        <w:rPr>
          <w:rFonts w:eastAsia="宋体"/>
          <w:szCs w:val="21"/>
        </w:rPr>
        <w:t>Heat tubes in the water bath. Observe the experimental phenomenon and record the temperature when the color of the product in the tube changes.</w:t>
      </w:r>
    </w:p>
    <w:p>
      <w:pPr>
        <w:numPr>
          <w:ilvl w:val="0"/>
          <w:numId w:val="9"/>
        </w:numPr>
        <w:spacing w:before="0" w:beforeLines="0"/>
        <w:rPr>
          <w:rFonts w:eastAsia="宋体"/>
          <w:szCs w:val="21"/>
        </w:rPr>
      </w:pPr>
      <w:r>
        <w:rPr>
          <w:rFonts w:eastAsia="宋体"/>
          <w:szCs w:val="21"/>
        </w:rPr>
        <w:t>Take the tubes out of the water bath and cool down the tubes under room temperature. Observe the experimental phenomenon and record the temperature when the color of the product in the tube changes.</w:t>
      </w:r>
    </w:p>
    <w:p>
      <w:pPr>
        <w:spacing w:before="163"/>
        <w:rPr>
          <w:rFonts w:eastAsia="宋体"/>
          <w:szCs w:val="21"/>
        </w:rPr>
      </w:pPr>
      <w:r>
        <w:rPr>
          <w:rFonts w:eastAsia="宋体"/>
          <w:b/>
          <w:bCs/>
          <w:szCs w:val="21"/>
        </w:rPr>
        <w:t>Results</w:t>
      </w:r>
    </w:p>
    <w:tbl>
      <w:tblPr>
        <w:tblStyle w:val="54"/>
        <w:tblW w:w="4576" w:type="pct"/>
        <w:tblInd w:w="70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739"/>
        <w:gridCol w:w="1958"/>
        <w:gridCol w:w="2128"/>
        <w:gridCol w:w="15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7" w:type="pct"/>
          </w:tcPr>
          <w:p>
            <w:pPr>
              <w:spacing w:before="163"/>
              <w:ind w:firstLine="200"/>
              <w:jc w:val="center"/>
              <w:rPr>
                <w:rFonts w:eastAsia="宋体"/>
                <w:bCs/>
                <w:szCs w:val="21"/>
              </w:rPr>
            </w:pPr>
            <w:r>
              <w:rPr>
                <w:rFonts w:eastAsia="宋体"/>
                <w:bCs/>
                <w:szCs w:val="21"/>
              </w:rPr>
              <w:t>Complex</w:t>
            </w:r>
          </w:p>
        </w:tc>
        <w:tc>
          <w:tcPr>
            <w:tcW w:w="419" w:type="pct"/>
          </w:tcPr>
          <w:p>
            <w:pPr>
              <w:spacing w:before="163"/>
              <w:jc w:val="center"/>
              <w:rPr>
                <w:rFonts w:eastAsia="宋体"/>
                <w:bCs/>
                <w:szCs w:val="21"/>
              </w:rPr>
            </w:pPr>
            <w:r>
              <w:rPr>
                <w:rFonts w:eastAsia="宋体"/>
                <w:bCs/>
                <w:szCs w:val="21"/>
              </w:rPr>
              <w:t>Yield</w:t>
            </w:r>
          </w:p>
        </w:tc>
        <w:tc>
          <w:tcPr>
            <w:tcW w:w="1110" w:type="pct"/>
          </w:tcPr>
          <w:p>
            <w:pPr>
              <w:spacing w:before="163"/>
              <w:jc w:val="center"/>
              <w:rPr>
                <w:rFonts w:eastAsia="宋体"/>
                <w:bCs/>
                <w:szCs w:val="21"/>
              </w:rPr>
            </w:pPr>
            <w:r>
              <w:rPr>
                <w:rFonts w:eastAsia="宋体"/>
                <w:bCs/>
                <w:szCs w:val="21"/>
              </w:rPr>
              <w:t>Complex color at room temperature</w:t>
            </w:r>
          </w:p>
        </w:tc>
        <w:tc>
          <w:tcPr>
            <w:tcW w:w="1206" w:type="pct"/>
          </w:tcPr>
          <w:p>
            <w:pPr>
              <w:spacing w:before="163"/>
              <w:jc w:val="center"/>
              <w:rPr>
                <w:rFonts w:eastAsia="宋体"/>
                <w:bCs/>
                <w:szCs w:val="21"/>
              </w:rPr>
            </w:pPr>
            <w:r>
              <w:rPr>
                <w:rFonts w:eastAsia="宋体"/>
                <w:bCs/>
                <w:szCs w:val="21"/>
              </w:rPr>
              <w:t>Spin state of Fe</w:t>
            </w:r>
            <w:r>
              <w:rPr>
                <w:rFonts w:eastAsia="宋体"/>
                <w:bCs/>
                <w:szCs w:val="21"/>
                <w:vertAlign w:val="superscript"/>
              </w:rPr>
              <w:t>2+</w:t>
            </w:r>
            <w:r>
              <w:rPr>
                <w:rFonts w:eastAsia="宋体"/>
                <w:bCs/>
                <w:szCs w:val="21"/>
              </w:rPr>
              <w:t xml:space="preserve"> at </w:t>
            </w:r>
            <w:r>
              <w:rPr>
                <w:rFonts w:eastAsia="等线"/>
                <w:szCs w:val="21"/>
              </w:rPr>
              <w:t>room temperature</w:t>
            </w:r>
          </w:p>
        </w:tc>
        <w:tc>
          <w:tcPr>
            <w:tcW w:w="898" w:type="pct"/>
          </w:tcPr>
          <w:p>
            <w:pPr>
              <w:spacing w:before="163"/>
              <w:jc w:val="center"/>
              <w:rPr>
                <w:rFonts w:eastAsia="宋体"/>
                <w:bCs/>
                <w:szCs w:val="21"/>
              </w:rPr>
            </w:pPr>
            <w:r>
              <w:rPr>
                <w:rFonts w:eastAsia="宋体"/>
                <w:bCs/>
                <w:szCs w:val="21"/>
              </w:rPr>
              <w:t>SC temperature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7" w:type="pct"/>
          </w:tcPr>
          <w:p>
            <w:pPr>
              <w:spacing w:before="163"/>
              <w:rPr>
                <w:rFonts w:eastAsia="宋体"/>
                <w:bCs/>
                <w:szCs w:val="21"/>
              </w:rPr>
            </w:pPr>
            <w:r>
              <w:rPr>
                <w:rFonts w:eastAsia="宋体"/>
                <w:szCs w:val="21"/>
              </w:rPr>
              <w:t>{[Fe(Htrz)</w:t>
            </w:r>
            <w:r>
              <w:rPr>
                <w:rFonts w:eastAsia="宋体"/>
                <w:szCs w:val="21"/>
                <w:vertAlign w:val="subscript"/>
              </w:rPr>
              <w:t>3</w:t>
            </w:r>
            <w:r>
              <w:rPr>
                <w:rFonts w:eastAsia="宋体"/>
                <w:szCs w:val="21"/>
              </w:rPr>
              <w:t>](BF</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p>
        </w:tc>
        <w:tc>
          <w:tcPr>
            <w:tcW w:w="419" w:type="pct"/>
          </w:tcPr>
          <w:p>
            <w:pPr>
              <w:spacing w:before="163"/>
              <w:ind w:firstLine="200"/>
              <w:rPr>
                <w:rFonts w:eastAsia="宋体"/>
                <w:bCs/>
                <w:szCs w:val="21"/>
              </w:rPr>
            </w:pPr>
          </w:p>
        </w:tc>
        <w:tc>
          <w:tcPr>
            <w:tcW w:w="1110" w:type="pct"/>
          </w:tcPr>
          <w:p>
            <w:pPr>
              <w:spacing w:before="163"/>
              <w:ind w:firstLine="200"/>
              <w:rPr>
                <w:rFonts w:eastAsia="宋体"/>
                <w:bCs/>
                <w:szCs w:val="21"/>
              </w:rPr>
            </w:pPr>
          </w:p>
        </w:tc>
        <w:tc>
          <w:tcPr>
            <w:tcW w:w="1206" w:type="pct"/>
          </w:tcPr>
          <w:p>
            <w:pPr>
              <w:spacing w:before="163"/>
              <w:ind w:firstLine="200"/>
              <w:rPr>
                <w:rFonts w:eastAsia="宋体"/>
                <w:bCs/>
                <w:szCs w:val="21"/>
              </w:rPr>
            </w:pPr>
          </w:p>
        </w:tc>
        <w:tc>
          <w:tcPr>
            <w:tcW w:w="898" w:type="pct"/>
          </w:tcPr>
          <w:p>
            <w:pPr>
              <w:spacing w:before="163"/>
              <w:ind w:firstLine="200"/>
              <w:rPr>
                <w:rFonts w:eastAsia="宋体"/>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67" w:type="pct"/>
          </w:tcPr>
          <w:p>
            <w:pPr>
              <w:spacing w:before="163"/>
              <w:rPr>
                <w:rFonts w:eastAsia="宋体"/>
                <w:bCs/>
                <w:szCs w:val="21"/>
              </w:rPr>
            </w:pPr>
            <w:r>
              <w:rPr>
                <w:rFonts w:eastAsia="宋体"/>
                <w:szCs w:val="21"/>
              </w:rPr>
              <w:t>{[Fe(Htrz)</w:t>
            </w:r>
            <w:r>
              <w:rPr>
                <w:rFonts w:eastAsia="宋体"/>
                <w:szCs w:val="21"/>
                <w:vertAlign w:val="subscript"/>
              </w:rPr>
              <w:t>3</w:t>
            </w:r>
            <w:r>
              <w:rPr>
                <w:rFonts w:eastAsia="宋体"/>
                <w:szCs w:val="21"/>
              </w:rPr>
              <w:t>](ClO</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p>
        </w:tc>
        <w:tc>
          <w:tcPr>
            <w:tcW w:w="419" w:type="pct"/>
          </w:tcPr>
          <w:p>
            <w:pPr>
              <w:spacing w:before="163"/>
              <w:ind w:firstLine="200"/>
              <w:rPr>
                <w:rFonts w:eastAsia="宋体"/>
                <w:bCs/>
                <w:szCs w:val="21"/>
              </w:rPr>
            </w:pPr>
          </w:p>
        </w:tc>
        <w:tc>
          <w:tcPr>
            <w:tcW w:w="1110" w:type="pct"/>
          </w:tcPr>
          <w:p>
            <w:pPr>
              <w:spacing w:before="163"/>
              <w:ind w:firstLine="200"/>
              <w:rPr>
                <w:rFonts w:eastAsia="宋体"/>
                <w:bCs/>
                <w:szCs w:val="21"/>
              </w:rPr>
            </w:pPr>
          </w:p>
        </w:tc>
        <w:tc>
          <w:tcPr>
            <w:tcW w:w="1206" w:type="pct"/>
          </w:tcPr>
          <w:p>
            <w:pPr>
              <w:spacing w:before="163"/>
              <w:ind w:firstLine="200"/>
              <w:rPr>
                <w:rFonts w:eastAsia="宋体"/>
                <w:bCs/>
                <w:szCs w:val="21"/>
              </w:rPr>
            </w:pPr>
          </w:p>
        </w:tc>
        <w:tc>
          <w:tcPr>
            <w:tcW w:w="898" w:type="pct"/>
          </w:tcPr>
          <w:p>
            <w:pPr>
              <w:spacing w:before="163"/>
              <w:ind w:firstLine="200"/>
              <w:rPr>
                <w:rFonts w:eastAsia="宋体"/>
                <w:bCs/>
                <w:szCs w:val="21"/>
              </w:rPr>
            </w:pPr>
          </w:p>
        </w:tc>
      </w:tr>
    </w:tbl>
    <w:p>
      <w:pPr>
        <w:spacing w:before="163"/>
        <w:rPr>
          <w:rFonts w:eastAsia="宋体"/>
          <w:b/>
          <w:szCs w:val="21"/>
        </w:rPr>
      </w:pPr>
      <w:r>
        <w:rPr>
          <w:rFonts w:eastAsia="宋体"/>
          <w:b/>
          <w:szCs w:val="21"/>
        </w:rPr>
        <w:t>Questions</w:t>
      </w:r>
    </w:p>
    <w:p>
      <w:pPr>
        <w:spacing w:before="163"/>
        <w:ind w:left="960" w:leftChars="200" w:hanging="480" w:hangingChars="200"/>
        <w:rPr>
          <w:rFonts w:eastAsia="宋体"/>
          <w:szCs w:val="21"/>
        </w:rPr>
      </w:pPr>
      <w:r>
        <w:rPr>
          <w:rFonts w:eastAsia="宋体"/>
          <w:szCs w:val="21"/>
        </w:rPr>
        <w:t xml:space="preserve">1. </w:t>
      </w:r>
      <w:r>
        <w:rPr>
          <w:rFonts w:eastAsia="宋体"/>
          <w:b/>
          <w:szCs w:val="21"/>
          <w:u w:val="single"/>
        </w:rPr>
        <w:t>Write</w:t>
      </w:r>
      <w:r>
        <w:rPr>
          <w:rFonts w:eastAsia="宋体"/>
          <w:szCs w:val="21"/>
        </w:rPr>
        <w:t xml:space="preserve"> the reaction equation for procedure I and calculate the yield.</w:t>
      </w:r>
    </w:p>
    <w:p>
      <w:pPr>
        <w:spacing w:before="163"/>
        <w:ind w:left="960" w:leftChars="200" w:hanging="480" w:hangingChars="200"/>
        <w:rPr>
          <w:rFonts w:eastAsia="宋体"/>
          <w:szCs w:val="21"/>
        </w:rPr>
      </w:pPr>
      <w:r>
        <w:rPr>
          <w:rFonts w:eastAsia="宋体"/>
          <w:szCs w:val="21"/>
        </w:rPr>
        <w:t xml:space="preserve">2. </w:t>
      </w:r>
      <w:r>
        <w:rPr>
          <w:rFonts w:eastAsia="宋体"/>
          <w:b/>
          <w:szCs w:val="21"/>
          <w:u w:val="single"/>
        </w:rPr>
        <w:t xml:space="preserve">Write </w:t>
      </w:r>
      <w:r>
        <w:rPr>
          <w:rFonts w:eastAsia="宋体"/>
          <w:szCs w:val="21"/>
        </w:rPr>
        <w:t>the reaction equation for procedure II and calculate the yield.</w:t>
      </w:r>
    </w:p>
    <w:p>
      <w:pPr>
        <w:spacing w:before="163"/>
        <w:ind w:left="960" w:leftChars="200" w:hanging="480" w:hangingChars="200"/>
        <w:rPr>
          <w:rFonts w:eastAsia="宋体"/>
          <w:szCs w:val="21"/>
        </w:rPr>
      </w:pPr>
      <w:r>
        <w:rPr>
          <w:rFonts w:eastAsia="宋体"/>
          <w:szCs w:val="21"/>
        </w:rPr>
        <w:t xml:space="preserve">3. According to the experiment results, the </w:t>
      </w:r>
      <w:r>
        <w:rPr>
          <w:rFonts w:eastAsia="宋体"/>
          <w:bCs/>
          <w:szCs w:val="21"/>
        </w:rPr>
        <w:t xml:space="preserve">calculated magnetic moment (μ) of complexes </w:t>
      </w:r>
      <w:r>
        <w:rPr>
          <w:rFonts w:eastAsia="宋体"/>
          <w:szCs w:val="21"/>
        </w:rPr>
        <w:t>{[Fe(Htrz)</w:t>
      </w:r>
      <w:r>
        <w:rPr>
          <w:rFonts w:eastAsia="宋体"/>
          <w:szCs w:val="21"/>
          <w:vertAlign w:val="subscript"/>
        </w:rPr>
        <w:t>3</w:t>
      </w:r>
      <w:r>
        <w:rPr>
          <w:rFonts w:eastAsia="宋体"/>
          <w:szCs w:val="21"/>
        </w:rPr>
        <w:t>](BF</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 xml:space="preserve">n </w:t>
      </w:r>
      <w:r>
        <w:rPr>
          <w:rFonts w:eastAsia="宋体"/>
          <w:szCs w:val="21"/>
        </w:rPr>
        <w:t>and {[Fe(Htrz)</w:t>
      </w:r>
      <w:r>
        <w:rPr>
          <w:rFonts w:eastAsia="宋体"/>
          <w:szCs w:val="21"/>
          <w:vertAlign w:val="subscript"/>
        </w:rPr>
        <w:t>3</w:t>
      </w:r>
      <w:r>
        <w:rPr>
          <w:rFonts w:eastAsia="宋体"/>
          <w:szCs w:val="21"/>
        </w:rPr>
        <w:t>](ClO</w:t>
      </w:r>
      <w:r>
        <w:rPr>
          <w:rFonts w:eastAsia="宋体"/>
          <w:szCs w:val="21"/>
          <w:vertAlign w:val="subscript"/>
        </w:rPr>
        <w:t>4</w:t>
      </w:r>
      <w:r>
        <w:rPr>
          <w:rFonts w:eastAsia="宋体"/>
          <w:szCs w:val="21"/>
        </w:rPr>
        <w:t>)</w:t>
      </w:r>
      <w:r>
        <w:rPr>
          <w:rFonts w:eastAsia="宋体"/>
          <w:szCs w:val="21"/>
          <w:vertAlign w:val="subscript"/>
        </w:rPr>
        <w:t>2</w:t>
      </w:r>
      <w:r>
        <w:rPr>
          <w:rFonts w:eastAsia="宋体"/>
          <w:szCs w:val="21"/>
        </w:rPr>
        <w:t>}</w:t>
      </w:r>
      <w:r>
        <w:rPr>
          <w:rFonts w:eastAsia="宋体"/>
          <w:szCs w:val="21"/>
          <w:vertAlign w:val="subscript"/>
        </w:rPr>
        <w:t>n</w:t>
      </w:r>
      <w:r>
        <w:rPr>
          <w:rFonts w:eastAsia="宋体"/>
          <w:szCs w:val="21"/>
        </w:rPr>
        <w:t xml:space="preserve"> at room temperature </w:t>
      </w:r>
      <w:r>
        <w:rPr>
          <w:rFonts w:eastAsia="宋体"/>
          <w:b/>
          <w:szCs w:val="21"/>
          <w:u w:val="single"/>
        </w:rPr>
        <w:t>should be</w:t>
      </w:r>
      <w:r>
        <w:rPr>
          <w:rFonts w:eastAsia="宋体"/>
          <w:szCs w:val="21"/>
        </w:rPr>
        <w:t xml:space="preserve"> (       ), respectively.</w:t>
      </w:r>
    </w:p>
    <w:p>
      <w:pPr>
        <w:spacing w:before="163"/>
        <w:ind w:left="480" w:leftChars="200" w:firstLine="420"/>
        <w:rPr>
          <w:rFonts w:eastAsia="宋体"/>
          <w:bCs/>
          <w:szCs w:val="21"/>
        </w:rPr>
      </w:pPr>
      <w:r>
        <w:rPr>
          <w:rFonts w:eastAsia="宋体"/>
          <w:bCs/>
          <w:szCs w:val="21"/>
        </w:rPr>
        <w:t>(a) 0, 0</w:t>
      </w:r>
      <w:r>
        <w:rPr>
          <w:rFonts w:eastAsia="宋体"/>
          <w:bCs/>
          <w:szCs w:val="21"/>
        </w:rPr>
        <w:tab/>
      </w:r>
      <w:r>
        <w:rPr>
          <w:rFonts w:eastAsia="宋体"/>
          <w:bCs/>
          <w:szCs w:val="21"/>
        </w:rPr>
        <w:tab/>
      </w:r>
      <w:r>
        <w:rPr>
          <w:rFonts w:eastAsia="宋体"/>
          <w:bCs/>
          <w:szCs w:val="21"/>
        </w:rPr>
        <w:tab/>
      </w:r>
      <w:r>
        <w:rPr>
          <w:rFonts w:eastAsia="宋体"/>
          <w:bCs/>
          <w:szCs w:val="21"/>
        </w:rPr>
        <w:t xml:space="preserve">(b) 0, </w:t>
      </w:r>
      <w:r>
        <w:rPr>
          <w:rFonts w:eastAsia="等线"/>
          <w:bCs/>
          <w:szCs w:val="21"/>
        </w:rPr>
        <w:t>4.90</w:t>
      </w:r>
      <w:r>
        <w:rPr>
          <w:rFonts w:eastAsia="等线"/>
          <w:bCs/>
          <w:szCs w:val="21"/>
        </w:rPr>
        <w:tab/>
      </w:r>
      <w:r>
        <w:rPr>
          <w:rFonts w:eastAsia="等线"/>
          <w:bCs/>
          <w:szCs w:val="21"/>
        </w:rPr>
        <w:tab/>
      </w:r>
      <w:r>
        <w:rPr>
          <w:rFonts w:eastAsia="宋体"/>
          <w:bCs/>
          <w:szCs w:val="21"/>
        </w:rPr>
        <w:t>(c) 3.87, 3.87</w:t>
      </w:r>
      <w:r>
        <w:rPr>
          <w:rFonts w:eastAsia="宋体"/>
          <w:bCs/>
          <w:szCs w:val="21"/>
        </w:rPr>
        <w:tab/>
      </w:r>
      <w:r>
        <w:rPr>
          <w:rFonts w:eastAsia="宋体"/>
          <w:bCs/>
          <w:szCs w:val="21"/>
        </w:rPr>
        <w:tab/>
      </w:r>
      <w:r>
        <w:rPr>
          <w:rFonts w:eastAsia="宋体"/>
          <w:bCs/>
          <w:szCs w:val="21"/>
        </w:rPr>
        <w:t>(d) 4.90, 4.90</w:t>
      </w:r>
    </w:p>
    <w:p>
      <w:pPr>
        <w:widowControl/>
        <w:spacing w:before="163"/>
        <w:jc w:val="left"/>
        <w:rPr>
          <w:rFonts w:eastAsia="宋体"/>
          <w:bCs/>
          <w:szCs w:val="21"/>
        </w:rPr>
      </w:pPr>
    </w:p>
    <w:p>
      <w:pPr>
        <w:pStyle w:val="4"/>
      </w:pPr>
      <w:bookmarkStart w:id="142" w:name="_Toc92568972"/>
      <w:bookmarkStart w:id="143" w:name="_Toc95422995"/>
      <w:r>
        <w:rPr>
          <w:rStyle w:val="23"/>
          <w:b/>
          <w:bCs/>
        </w:rPr>
        <w:t>P5. The Extraction of Indigo from Radix Isatidis and its Synthesis for</w:t>
      </w:r>
      <w:r>
        <w:t xml:space="preserve"> Application in Tie-dyeing</w:t>
      </w:r>
      <w:bookmarkEnd w:id="142"/>
      <w:bookmarkEnd w:id="143"/>
    </w:p>
    <w:p>
      <w:pPr>
        <w:widowControl/>
        <w:adjustRightInd w:val="0"/>
        <w:spacing w:before="163"/>
        <w:ind w:firstLine="480" w:firstLineChars="200"/>
        <w:rPr>
          <w:rFonts w:eastAsia="宋体"/>
          <w:kern w:val="0"/>
          <w:lang w:bidi="ar"/>
        </w:rPr>
      </w:pPr>
      <w:r>
        <w:rPr>
          <w:rFonts w:eastAsia="宋体"/>
          <w:kern w:val="0"/>
          <w:lang w:bidi="ar"/>
        </w:rPr>
        <w:t>Indigo is one of the earliest fabric dyes used by people and now is a common blue dye used widely all over the world. The classic denim blue comes from the dye indigo</w:t>
      </w:r>
      <w:r>
        <w:rPr>
          <w:rFonts w:eastAsia="宋体"/>
          <w:color w:val="000000"/>
          <w:kern w:val="0"/>
          <w:lang w:bidi="ar"/>
        </w:rPr>
        <w:t>.</w:t>
      </w:r>
      <w:r>
        <w:rPr>
          <w:rFonts w:eastAsia="宋体"/>
          <w:kern w:val="0"/>
          <w:lang w:bidi="ar"/>
        </w:rPr>
        <w:t xml:space="preserve"> In ancient times, people extracted and processed natural indigo from a variety of plants such as radix isatidis, polygonum indica, isatis indigotica, wood blue, horse blue, etc. However, large-scale use of indigo dye is limited by its high price.</w:t>
      </w:r>
      <w:r>
        <w:rPr>
          <w:rFonts w:eastAsia="等线"/>
          <w:color w:val="000000"/>
          <w:shd w:val="clear" w:color="auto" w:fill="F5F5F5"/>
        </w:rPr>
        <w:t xml:space="preserve"> </w:t>
      </w:r>
      <w:r>
        <w:rPr>
          <w:rFonts w:eastAsia="宋体"/>
          <w:kern w:val="0"/>
          <w:lang w:bidi="ar"/>
        </w:rPr>
        <w:t>In 1879, Baeyer developed a method for synthesizing indigo, which was called the Baeyer-Drewsen indigo synthesis method.</w:t>
      </w:r>
    </w:p>
    <w:p>
      <w:pPr>
        <w:widowControl/>
        <w:adjustRightInd w:val="0"/>
        <w:spacing w:before="163"/>
        <w:ind w:firstLine="480" w:firstLineChars="200"/>
        <w:rPr>
          <w:rFonts w:eastAsia="宋体"/>
          <w:kern w:val="0"/>
          <w:lang w:bidi="ar"/>
        </w:rPr>
      </w:pPr>
      <w:r>
        <w:rPr>
          <w:rFonts w:eastAsia="宋体"/>
          <w:kern w:val="0"/>
          <w:lang w:bidi="ar"/>
        </w:rPr>
        <w:t>As a commonly used Chinese medicinal material, radix isatidis has the effects of clearing away heat, detoxifying, cooling blood and relieving pharynx</w:t>
      </w:r>
      <w:r>
        <w:rPr>
          <w:rFonts w:eastAsia="宋体"/>
          <w:color w:val="000000"/>
          <w:kern w:val="0"/>
          <w:lang w:bidi="ar"/>
        </w:rPr>
        <w:t>.</w:t>
      </w:r>
      <w:r>
        <w:rPr>
          <w:rFonts w:eastAsia="宋体"/>
          <w:kern w:val="0"/>
          <w:lang w:bidi="ar"/>
        </w:rPr>
        <w:t xml:space="preserve"> At the same time, it is also a dye with a long history and a wide range of applications. Its main dyeing substance is indigo, which is a blue powder and slightly soluble in water or alcohol. The molecular formula is C</w:t>
      </w:r>
      <w:r>
        <w:rPr>
          <w:rFonts w:eastAsia="宋体"/>
          <w:kern w:val="0"/>
          <w:vertAlign w:val="subscript"/>
          <w:lang w:bidi="ar"/>
        </w:rPr>
        <w:t>16</w:t>
      </w:r>
      <w:r>
        <w:rPr>
          <w:rFonts w:eastAsia="宋体"/>
          <w:kern w:val="0"/>
          <w:lang w:bidi="ar"/>
        </w:rPr>
        <w:t>H</w:t>
      </w:r>
      <w:r>
        <w:rPr>
          <w:rFonts w:eastAsia="宋体"/>
          <w:kern w:val="0"/>
          <w:vertAlign w:val="subscript"/>
          <w:lang w:bidi="ar"/>
        </w:rPr>
        <w:t>10</w:t>
      </w:r>
      <w:r>
        <w:rPr>
          <w:rFonts w:eastAsia="宋体"/>
          <w:kern w:val="0"/>
          <w:lang w:bidi="ar"/>
        </w:rPr>
        <w:t>N</w:t>
      </w:r>
      <w:r>
        <w:rPr>
          <w:rFonts w:eastAsia="宋体"/>
          <w:kern w:val="0"/>
          <w:vertAlign w:val="subscript"/>
          <w:lang w:bidi="ar"/>
        </w:rPr>
        <w:t>2</w:t>
      </w:r>
      <w:r>
        <w:rPr>
          <w:rFonts w:eastAsia="宋体"/>
          <w:kern w:val="0"/>
          <w:lang w:bidi="ar"/>
        </w:rPr>
        <w:t>O</w:t>
      </w:r>
      <w:r>
        <w:rPr>
          <w:rFonts w:eastAsia="宋体"/>
          <w:kern w:val="0"/>
          <w:vertAlign w:val="subscript"/>
          <w:lang w:bidi="ar"/>
        </w:rPr>
        <w:t>2</w:t>
      </w:r>
      <w:r>
        <w:rPr>
          <w:rFonts w:eastAsia="宋体"/>
          <w:kern w:val="0"/>
          <w:lang w:bidi="ar"/>
        </w:rPr>
        <w:t>, and the melting point is 390-392°C.</w:t>
      </w:r>
    </w:p>
    <w:p>
      <w:pPr>
        <w:widowControl/>
        <w:adjustRightInd w:val="0"/>
        <w:spacing w:before="163"/>
        <w:ind w:firstLine="480" w:firstLineChars="200"/>
        <w:jc w:val="center"/>
        <w:rPr>
          <w:rFonts w:eastAsia="等线"/>
        </w:rPr>
      </w:pPr>
      <w:r>
        <w:rPr>
          <w:rFonts w:eastAsia="等线"/>
        </w:rPr>
        <w:object>
          <v:shape id="_x0000_i1179" o:spt="75" type="#_x0000_t75" style="height:77.5pt;width:154.5pt;" o:ole="t" filled="f" o:preferrelative="t" stroked="f" coordsize="21600,21600">
            <v:path/>
            <v:fill on="f" focussize="0,0"/>
            <v:stroke on="f" joinstyle="miter"/>
            <v:imagedata r:id="rId359" o:title=""/>
            <o:lock v:ext="edit" aspectratio="t"/>
            <w10:wrap type="none"/>
            <w10:anchorlock/>
          </v:shape>
          <o:OLEObject Type="Embed" ProgID="ChemDraw.Document.6.0" ShapeID="_x0000_i1179" DrawAspect="Content" ObjectID="_1468075880" r:id="rId358">
            <o:LockedField>false</o:LockedField>
          </o:OLEObject>
        </w:object>
      </w:r>
    </w:p>
    <w:p>
      <w:pPr>
        <w:widowControl/>
        <w:adjustRightInd w:val="0"/>
        <w:spacing w:before="163"/>
        <w:ind w:firstLine="480" w:firstLineChars="200"/>
        <w:rPr>
          <w:rFonts w:eastAsia="宋体"/>
          <w:color w:val="000000"/>
          <w:kern w:val="0"/>
          <w:lang w:bidi="ar"/>
        </w:rPr>
      </w:pPr>
      <w:r>
        <w:rPr>
          <w:rFonts w:eastAsia="宋体"/>
          <w:kern w:val="0"/>
          <w:lang w:bidi="ar"/>
        </w:rPr>
        <w:t>The existing form of indigo in radix isatidis is indigo glucoside. Indigo is formed by the condensation of two molecules of indigo glucoside. Indigo glucoside is easily soluble in ethanol and water, but indigo is slightly soluble.</w:t>
      </w:r>
    </w:p>
    <w:p>
      <w:pPr>
        <w:widowControl/>
        <w:adjustRightInd w:val="0"/>
        <w:spacing w:before="163"/>
        <w:rPr>
          <w:rFonts w:eastAsia="宋体"/>
          <w:b/>
          <w:color w:val="000000"/>
          <w:kern w:val="0"/>
          <w:lang w:bidi="ar"/>
        </w:rPr>
      </w:pPr>
      <w:r>
        <w:rPr>
          <w:rFonts w:eastAsia="宋体"/>
          <w:b/>
          <w:kern w:val="0"/>
          <w:lang w:bidi="ar"/>
        </w:rPr>
        <w:t>Chemicals</w:t>
      </w:r>
    </w:p>
    <w:tbl>
      <w:tblPr>
        <w:tblStyle w:val="54"/>
        <w:tblW w:w="878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2727"/>
        <w:gridCol w:w="1135"/>
        <w:gridCol w:w="35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center"/>
              <w:rPr>
                <w:rFonts w:eastAsia="宋体"/>
                <w:color w:val="000000"/>
                <w:kern w:val="0"/>
                <w:lang w:bidi="ar"/>
              </w:rPr>
            </w:pPr>
            <w:r>
              <w:rPr>
                <w:rFonts w:eastAsia="宋体"/>
                <w:color w:val="000000"/>
                <w:kern w:val="0"/>
                <w:lang w:bidi="ar"/>
              </w:rPr>
              <w:t>Substance</w:t>
            </w:r>
          </w:p>
        </w:tc>
        <w:tc>
          <w:tcPr>
            <w:tcW w:w="2727" w:type="dxa"/>
          </w:tcPr>
          <w:p>
            <w:pPr>
              <w:widowControl/>
              <w:adjustRightInd w:val="0"/>
              <w:spacing w:before="0" w:beforeLines="0"/>
              <w:jc w:val="center"/>
              <w:rPr>
                <w:rFonts w:eastAsia="宋体"/>
                <w:color w:val="000000"/>
                <w:kern w:val="0"/>
                <w:lang w:bidi="ar"/>
              </w:rPr>
            </w:pPr>
            <w:r>
              <w:rPr>
                <w:rFonts w:eastAsia="宋体"/>
                <w:color w:val="000000"/>
                <w:kern w:val="0"/>
                <w:lang w:bidi="ar"/>
              </w:rPr>
              <w:t>Name</w:t>
            </w:r>
          </w:p>
        </w:tc>
        <w:tc>
          <w:tcPr>
            <w:tcW w:w="1135" w:type="dxa"/>
          </w:tcPr>
          <w:p>
            <w:pPr>
              <w:widowControl/>
              <w:adjustRightInd w:val="0"/>
              <w:spacing w:before="0" w:beforeLines="0"/>
              <w:jc w:val="center"/>
              <w:rPr>
                <w:rFonts w:eastAsia="宋体"/>
                <w:color w:val="000000"/>
                <w:kern w:val="0"/>
                <w:lang w:bidi="ar"/>
              </w:rPr>
            </w:pPr>
            <w:r>
              <w:rPr>
                <w:rFonts w:eastAsia="宋体"/>
                <w:color w:val="000000"/>
                <w:kern w:val="0"/>
                <w:lang w:bidi="ar"/>
              </w:rPr>
              <w:t>State</w:t>
            </w:r>
          </w:p>
        </w:tc>
        <w:tc>
          <w:tcPr>
            <w:tcW w:w="3544" w:type="dxa"/>
          </w:tcPr>
          <w:p>
            <w:pPr>
              <w:widowControl/>
              <w:adjustRightInd w:val="0"/>
              <w:spacing w:before="0" w:beforeLines="0"/>
              <w:jc w:val="center"/>
              <w:rPr>
                <w:rFonts w:eastAsia="宋体"/>
                <w:color w:val="000000"/>
                <w:kern w:val="0"/>
                <w:lang w:bidi="ar"/>
              </w:rPr>
            </w:pPr>
            <w:r>
              <w:rPr>
                <w:rFonts w:eastAsia="宋体"/>
                <w:color w:val="000000"/>
                <w:kern w:val="0"/>
                <w:lang w:bidi="ar"/>
              </w:rPr>
              <w:t>GHS hazard statements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CH</w:t>
            </w:r>
            <w:r>
              <w:rPr>
                <w:rFonts w:eastAsia="宋体"/>
                <w:color w:val="000000"/>
                <w:kern w:val="0"/>
                <w:vertAlign w:val="subscript"/>
                <w:lang w:bidi="ar"/>
              </w:rPr>
              <w:t>4</w:t>
            </w:r>
            <w:r>
              <w:rPr>
                <w:rFonts w:eastAsia="宋体"/>
                <w:color w:val="000000"/>
                <w:kern w:val="0"/>
                <w:lang w:bidi="ar"/>
              </w:rPr>
              <w:t>N</w:t>
            </w:r>
            <w:r>
              <w:rPr>
                <w:rFonts w:eastAsia="宋体"/>
                <w:color w:val="000000"/>
                <w:kern w:val="0"/>
                <w:vertAlign w:val="subscript"/>
                <w:lang w:bidi="ar"/>
              </w:rPr>
              <w:t>2</w:t>
            </w:r>
            <w:r>
              <w:rPr>
                <w:rFonts w:eastAsia="宋体"/>
                <w:color w:val="000000"/>
                <w:kern w:val="0"/>
                <w:lang w:bidi="ar"/>
              </w:rPr>
              <w:t>O</w:t>
            </w:r>
            <w:r>
              <w:rPr>
                <w:rFonts w:eastAsia="宋体"/>
                <w:color w:val="000000"/>
                <w:kern w:val="0"/>
                <w:vertAlign w:val="subscript"/>
                <w:lang w:bidi="ar"/>
              </w:rPr>
              <w:t>2</w:t>
            </w:r>
            <w:r>
              <w:rPr>
                <w:rFonts w:eastAsia="宋体"/>
                <w:color w:val="000000"/>
                <w:kern w:val="0"/>
                <w:lang w:bidi="ar"/>
              </w:rPr>
              <w:t>S</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Thiourea dioxide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宋体"/>
                <w:color w:val="000000"/>
                <w:kern w:val="0"/>
                <w:lang w:bidi="ar"/>
              </w:rPr>
            </w:pPr>
            <w:r>
              <w:rPr>
                <w:rFonts w:eastAsia="宋体"/>
                <w:color w:val="000000"/>
                <w:kern w:val="0"/>
                <w:lang w:bidi="ar"/>
              </w:rPr>
              <w:t>H251, H302, H315, H319,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CaO</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Calcium oxide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宋体"/>
                <w:color w:val="000000"/>
                <w:kern w:val="0"/>
                <w:lang w:bidi="ar"/>
              </w:rPr>
            </w:pPr>
            <w:r>
              <w:rPr>
                <w:rFonts w:eastAsia="宋体"/>
                <w:color w:val="000000"/>
                <w:kern w:val="0"/>
                <w:lang w:bidi="ar"/>
              </w:rPr>
              <w:t>H315,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NaOH</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Sodium hydroxide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宋体"/>
                <w:color w:val="000000"/>
                <w:kern w:val="0"/>
                <w:lang w:bidi="ar"/>
              </w:rPr>
            </w:pPr>
            <w:r>
              <w:rPr>
                <w:rFonts w:eastAsia="宋体"/>
                <w:color w:val="000000"/>
                <w:kern w:val="0"/>
                <w:lang w:bidi="ar"/>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NaCl</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Sodium chloride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宋体"/>
                <w:color w:val="000000"/>
                <w:kern w:val="0"/>
                <w:lang w:bidi="ar"/>
              </w:rPr>
            </w:pPr>
            <w:r>
              <w:rPr>
                <w:rFonts w:eastAsia="宋体"/>
                <w:color w:val="000000"/>
                <w:kern w:val="0"/>
                <w:lang w:bidi="ar"/>
              </w:rPr>
              <w:t>Non-hazardous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NaOH</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Sodium hydroxide</w:t>
            </w:r>
          </w:p>
          <w:p>
            <w:pPr>
              <w:widowControl/>
              <w:adjustRightInd w:val="0"/>
              <w:spacing w:before="0" w:beforeLines="0"/>
              <w:jc w:val="left"/>
              <w:rPr>
                <w:rFonts w:eastAsia="宋体"/>
                <w:color w:val="000000"/>
                <w:kern w:val="0"/>
                <w:lang w:bidi="ar"/>
              </w:rPr>
            </w:pPr>
            <w:r>
              <w:rPr>
                <w:rFonts w:eastAsia="宋体"/>
                <w:color w:val="000000"/>
                <w:kern w:val="0"/>
                <w:lang w:bidi="ar"/>
              </w:rPr>
              <w:t>(3 mol L</w:t>
            </w:r>
            <w:r>
              <w:rPr>
                <w:rFonts w:ascii="Symbol" w:hAnsi="Symbol" w:eastAsia="宋体"/>
                <w:color w:val="000000"/>
                <w:kern w:val="0"/>
                <w:vertAlign w:val="superscript"/>
                <w:lang w:bidi="ar"/>
              </w:rPr>
              <w:t></w:t>
            </w:r>
            <w:r>
              <w:rPr>
                <w:rFonts w:eastAsia="宋体"/>
                <w:color w:val="000000"/>
                <w:kern w:val="0"/>
                <w:vertAlign w:val="superscript"/>
                <w:lang w:bidi="ar"/>
              </w:rPr>
              <w:t>1</w:t>
            </w:r>
            <w:r>
              <w:rPr>
                <w:rFonts w:eastAsia="宋体"/>
                <w:color w:val="000000"/>
                <w:kern w:val="0"/>
                <w:lang w:bidi="ar"/>
              </w:rPr>
              <w:t>)</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Aqueous solution</w:t>
            </w:r>
          </w:p>
        </w:tc>
        <w:tc>
          <w:tcPr>
            <w:tcW w:w="3544" w:type="dxa"/>
          </w:tcPr>
          <w:p>
            <w:pPr>
              <w:widowControl/>
              <w:adjustRightInd w:val="0"/>
              <w:spacing w:before="0" w:beforeLines="0"/>
              <w:jc w:val="left"/>
              <w:rPr>
                <w:rFonts w:eastAsia="宋体"/>
                <w:color w:val="000000"/>
                <w:kern w:val="0"/>
                <w:lang w:bidi="ar"/>
              </w:rPr>
            </w:pPr>
            <w:r>
              <w:rPr>
                <w:rFonts w:eastAsia="宋体"/>
                <w:color w:val="000000"/>
                <w:kern w:val="0"/>
                <w:lang w:bidi="ar"/>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rPr>
              <w:t>C</w:t>
            </w:r>
            <w:r>
              <w:rPr>
                <w:rFonts w:eastAsia="宋体"/>
                <w:vertAlign w:val="subscript"/>
              </w:rPr>
              <w:t>2</w:t>
            </w:r>
            <w:r>
              <w:rPr>
                <w:rFonts w:eastAsia="宋体"/>
              </w:rPr>
              <w:t>H</w:t>
            </w:r>
            <w:r>
              <w:rPr>
                <w:rFonts w:eastAsia="宋体"/>
                <w:vertAlign w:val="subscript"/>
              </w:rPr>
              <w:t>5</w:t>
            </w:r>
            <w:r>
              <w:rPr>
                <w:rFonts w:eastAsia="宋体"/>
              </w:rPr>
              <w:t>OH</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Ethanol (75%)</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Aqueous solution</w:t>
            </w:r>
          </w:p>
        </w:tc>
        <w:tc>
          <w:tcPr>
            <w:tcW w:w="3544" w:type="dxa"/>
          </w:tcPr>
          <w:p>
            <w:pPr>
              <w:widowControl/>
              <w:adjustRightInd w:val="0"/>
              <w:spacing w:before="0" w:beforeLines="0"/>
              <w:jc w:val="left"/>
              <w:rPr>
                <w:rFonts w:eastAsia="宋体"/>
                <w:color w:val="000000"/>
                <w:kern w:val="0"/>
                <w:lang w:bidi="ar"/>
              </w:rPr>
            </w:pPr>
            <w:r>
              <w:rPr>
                <w:rFonts w:eastAsia="MS Mincho"/>
                <w:color w:val="000000"/>
              </w:rPr>
              <w:t>H225,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rPr>
              <w:t>C</w:t>
            </w:r>
            <w:r>
              <w:rPr>
                <w:rFonts w:eastAsia="宋体"/>
                <w:vertAlign w:val="subscript"/>
              </w:rPr>
              <w:t>2</w:t>
            </w:r>
            <w:r>
              <w:rPr>
                <w:rFonts w:eastAsia="宋体"/>
              </w:rPr>
              <w:t>H</w:t>
            </w:r>
            <w:r>
              <w:rPr>
                <w:rFonts w:eastAsia="宋体"/>
                <w:vertAlign w:val="subscript"/>
              </w:rPr>
              <w:t>5</w:t>
            </w:r>
            <w:r>
              <w:rPr>
                <w:rFonts w:eastAsia="宋体"/>
              </w:rPr>
              <w:t>OH</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Ethanol (95%)</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Aqueous solution</w:t>
            </w:r>
          </w:p>
        </w:tc>
        <w:tc>
          <w:tcPr>
            <w:tcW w:w="3544" w:type="dxa"/>
          </w:tcPr>
          <w:p>
            <w:pPr>
              <w:widowControl/>
              <w:adjustRightInd w:val="0"/>
              <w:spacing w:before="0" w:beforeLines="0"/>
              <w:jc w:val="left"/>
              <w:rPr>
                <w:rFonts w:eastAsia="宋体"/>
                <w:color w:val="000000"/>
                <w:kern w:val="0"/>
                <w:lang w:bidi="ar"/>
              </w:rPr>
            </w:pPr>
            <w:r>
              <w:rPr>
                <w:rFonts w:eastAsia="MS Mincho"/>
                <w:color w:val="000000"/>
              </w:rPr>
              <w:t>H225,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H</w:t>
            </w:r>
            <w:r>
              <w:rPr>
                <w:rFonts w:eastAsia="宋体"/>
                <w:color w:val="000000"/>
                <w:kern w:val="0"/>
                <w:vertAlign w:val="subscript"/>
                <w:lang w:bidi="ar"/>
              </w:rPr>
              <w:t>2</w:t>
            </w:r>
            <w:r>
              <w:rPr>
                <w:rFonts w:eastAsia="宋体"/>
                <w:color w:val="000000"/>
                <w:kern w:val="0"/>
                <w:lang w:bidi="ar"/>
              </w:rPr>
              <w:t>O</w:t>
            </w:r>
            <w:r>
              <w:rPr>
                <w:rFonts w:eastAsia="宋体"/>
                <w:color w:val="000000"/>
                <w:kern w:val="0"/>
                <w:vertAlign w:val="subscript"/>
                <w:lang w:bidi="ar"/>
              </w:rPr>
              <w:t>2</w:t>
            </w:r>
            <w:r>
              <w:rPr>
                <w:rFonts w:eastAsia="宋体"/>
                <w:color w:val="000000"/>
                <w:kern w:val="0"/>
                <w:lang w:bidi="ar"/>
              </w:rPr>
              <w:t xml:space="preserve"> </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Hydrogen peroxide</w:t>
            </w:r>
          </w:p>
          <w:p>
            <w:pPr>
              <w:widowControl/>
              <w:adjustRightInd w:val="0"/>
              <w:spacing w:before="0" w:beforeLines="0"/>
              <w:jc w:val="left"/>
              <w:rPr>
                <w:rFonts w:eastAsia="宋体"/>
                <w:color w:val="000000"/>
                <w:kern w:val="0"/>
                <w:lang w:bidi="ar"/>
              </w:rPr>
            </w:pPr>
            <w:r>
              <w:rPr>
                <w:rFonts w:eastAsia="宋体"/>
                <w:color w:val="000000"/>
                <w:kern w:val="0"/>
                <w:lang w:bidi="ar"/>
              </w:rPr>
              <w:t>(30%)</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Aqueous solution</w:t>
            </w:r>
          </w:p>
        </w:tc>
        <w:tc>
          <w:tcPr>
            <w:tcW w:w="3544" w:type="dxa"/>
          </w:tcPr>
          <w:p>
            <w:pPr>
              <w:widowControl/>
              <w:adjustRightInd w:val="0"/>
              <w:spacing w:before="0" w:beforeLines="0"/>
              <w:jc w:val="left"/>
              <w:rPr>
                <w:rFonts w:eastAsia="宋体"/>
                <w:color w:val="000000"/>
                <w:kern w:val="0"/>
                <w:lang w:bidi="ar"/>
              </w:rPr>
            </w:pPr>
            <w:r>
              <w:rPr>
                <w:rFonts w:eastAsia="MS Mincho"/>
                <w:color w:val="000000"/>
                <w:lang w:val="pt-BR"/>
              </w:rPr>
              <w:t>H302, H315, H318, H333,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C</w:t>
            </w:r>
            <w:r>
              <w:rPr>
                <w:rFonts w:eastAsia="宋体"/>
                <w:color w:val="000000"/>
                <w:kern w:val="0"/>
                <w:vertAlign w:val="subscript"/>
                <w:lang w:bidi="ar"/>
              </w:rPr>
              <w:t>3</w:t>
            </w:r>
            <w:r>
              <w:rPr>
                <w:rFonts w:eastAsia="宋体"/>
                <w:color w:val="000000"/>
                <w:kern w:val="0"/>
                <w:lang w:bidi="ar"/>
              </w:rPr>
              <w:t>H</w:t>
            </w:r>
            <w:r>
              <w:rPr>
                <w:rFonts w:eastAsia="宋体"/>
                <w:color w:val="000000"/>
                <w:kern w:val="0"/>
                <w:vertAlign w:val="subscript"/>
                <w:lang w:bidi="ar"/>
              </w:rPr>
              <w:t>7</w:t>
            </w:r>
            <w:r>
              <w:rPr>
                <w:rFonts w:eastAsia="宋体"/>
                <w:color w:val="000000"/>
                <w:kern w:val="0"/>
                <w:lang w:bidi="ar"/>
              </w:rPr>
              <w:t>NO</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N,N-dimethylformamide (DMF)</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Liquid</w:t>
            </w:r>
          </w:p>
        </w:tc>
        <w:tc>
          <w:tcPr>
            <w:tcW w:w="3544" w:type="dxa"/>
          </w:tcPr>
          <w:p>
            <w:pPr>
              <w:widowControl/>
              <w:adjustRightInd w:val="0"/>
              <w:spacing w:before="0" w:beforeLines="0"/>
              <w:jc w:val="left"/>
              <w:rPr>
                <w:rFonts w:eastAsia="等线"/>
                <w:color w:val="000000"/>
                <w:lang w:val="pt-BR"/>
              </w:rPr>
            </w:pPr>
            <w:r>
              <w:rPr>
                <w:rFonts w:eastAsia="宋体"/>
                <w:color w:val="000000"/>
                <w:kern w:val="0"/>
                <w:lang w:bidi="ar"/>
              </w:rPr>
              <w:t>H226, H303, H312, H319, H332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等线"/>
                <w:bCs/>
              </w:rPr>
            </w:pPr>
            <w:r>
              <w:rPr>
                <w:rFonts w:eastAsia="等线"/>
                <w:bCs/>
              </w:rPr>
              <w:t>C</w:t>
            </w:r>
            <w:r>
              <w:rPr>
                <w:rFonts w:eastAsia="等线"/>
                <w:bCs/>
                <w:vertAlign w:val="subscript"/>
              </w:rPr>
              <w:t>7</w:t>
            </w:r>
            <w:r>
              <w:rPr>
                <w:rFonts w:eastAsia="等线"/>
                <w:bCs/>
              </w:rPr>
              <w:t>H</w:t>
            </w:r>
            <w:r>
              <w:rPr>
                <w:rFonts w:eastAsia="等线"/>
                <w:bCs/>
                <w:vertAlign w:val="subscript"/>
              </w:rPr>
              <w:t>5</w:t>
            </w:r>
            <w:r>
              <w:rPr>
                <w:rFonts w:eastAsia="等线"/>
                <w:bCs/>
              </w:rPr>
              <w:t>NO</w:t>
            </w:r>
            <w:r>
              <w:rPr>
                <w:rFonts w:eastAsia="等线"/>
                <w:bCs/>
                <w:vertAlign w:val="subscript"/>
              </w:rPr>
              <w:t>3</w:t>
            </w:r>
          </w:p>
        </w:tc>
        <w:tc>
          <w:tcPr>
            <w:tcW w:w="2727" w:type="dxa"/>
          </w:tcPr>
          <w:p>
            <w:pPr>
              <w:widowControl/>
              <w:adjustRightInd w:val="0"/>
              <w:spacing w:before="0" w:beforeLines="0"/>
              <w:jc w:val="left"/>
              <w:rPr>
                <w:rFonts w:eastAsia="宋体"/>
                <w:color w:val="000000"/>
                <w:kern w:val="0"/>
                <w:lang w:bidi="ar"/>
              </w:rPr>
            </w:pPr>
            <w:r>
              <w:rPr>
                <w:rFonts w:eastAsia="等线"/>
                <w:bCs/>
              </w:rPr>
              <w:t>2-nitrobenzaldehyde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等线"/>
                <w:color w:val="000000"/>
                <w:lang w:val="pt-BR"/>
              </w:rPr>
            </w:pPr>
            <w:r>
              <w:rPr>
                <w:rFonts w:eastAsia="MS Mincho"/>
                <w:color w:val="000000"/>
              </w:rPr>
              <w:t>H302, H315, H319,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等线"/>
                <w:color w:val="333333"/>
                <w:shd w:val="clear" w:color="auto" w:fill="FFFFFF"/>
              </w:rPr>
            </w:pPr>
            <w:r>
              <w:rPr>
                <w:rFonts w:eastAsia="等线"/>
                <w:color w:val="333333"/>
                <w:shd w:val="clear" w:color="auto" w:fill="FFFFFF"/>
              </w:rPr>
              <w:t>C</w:t>
            </w:r>
            <w:r>
              <w:rPr>
                <w:rFonts w:eastAsia="等线"/>
                <w:color w:val="333333"/>
                <w:shd w:val="clear" w:color="auto" w:fill="FFFFFF"/>
                <w:vertAlign w:val="subscript"/>
              </w:rPr>
              <w:t>3</w:t>
            </w:r>
            <w:r>
              <w:rPr>
                <w:rFonts w:eastAsia="等线"/>
                <w:color w:val="333333"/>
                <w:shd w:val="clear" w:color="auto" w:fill="FFFFFF"/>
              </w:rPr>
              <w:t>H</w:t>
            </w:r>
            <w:r>
              <w:rPr>
                <w:rFonts w:eastAsia="等线"/>
                <w:color w:val="333333"/>
                <w:shd w:val="clear" w:color="auto" w:fill="FFFFFF"/>
                <w:vertAlign w:val="subscript"/>
              </w:rPr>
              <w:t>6</w:t>
            </w:r>
            <w:r>
              <w:rPr>
                <w:rFonts w:eastAsia="等线"/>
                <w:color w:val="333333"/>
                <w:shd w:val="clear" w:color="auto" w:fill="FFFFFF"/>
              </w:rPr>
              <w:t>O</w:t>
            </w:r>
          </w:p>
        </w:tc>
        <w:tc>
          <w:tcPr>
            <w:tcW w:w="2727" w:type="dxa"/>
          </w:tcPr>
          <w:p>
            <w:pPr>
              <w:widowControl/>
              <w:adjustRightInd w:val="0"/>
              <w:spacing w:before="0" w:beforeLines="0"/>
              <w:jc w:val="left"/>
              <w:rPr>
                <w:rFonts w:eastAsia="宋体"/>
                <w:color w:val="000000"/>
                <w:kern w:val="0"/>
                <w:lang w:bidi="ar"/>
              </w:rPr>
            </w:pPr>
            <w:r>
              <w:rPr>
                <w:rFonts w:eastAsia="等线"/>
                <w:color w:val="333333"/>
                <w:shd w:val="clear" w:color="auto" w:fill="FFFFFF"/>
              </w:rPr>
              <w:t>Acetone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Liquid</w:t>
            </w:r>
          </w:p>
        </w:tc>
        <w:tc>
          <w:tcPr>
            <w:tcW w:w="3544" w:type="dxa"/>
          </w:tcPr>
          <w:p>
            <w:pPr>
              <w:widowControl/>
              <w:adjustRightInd w:val="0"/>
              <w:spacing w:before="0" w:beforeLines="0"/>
              <w:jc w:val="left"/>
              <w:rPr>
                <w:rFonts w:eastAsia="等线"/>
                <w:color w:val="000000"/>
                <w:lang w:val="pt-BR"/>
              </w:rPr>
            </w:pPr>
            <w:r>
              <w:rPr>
                <w:rFonts w:eastAsia="MS Mincho"/>
                <w:color w:val="000000"/>
              </w:rPr>
              <w:t>H225, H316, H319, H336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CHCl</w:t>
            </w:r>
            <w:r>
              <w:rPr>
                <w:rFonts w:eastAsia="宋体"/>
                <w:color w:val="000000"/>
                <w:kern w:val="0"/>
                <w:vertAlign w:val="subscript"/>
                <w:lang w:bidi="ar"/>
              </w:rPr>
              <w:t>3</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Trichloromethane</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Liquid</w:t>
            </w:r>
          </w:p>
        </w:tc>
        <w:tc>
          <w:tcPr>
            <w:tcW w:w="3544" w:type="dxa"/>
          </w:tcPr>
          <w:p>
            <w:pPr>
              <w:widowControl/>
              <w:adjustRightInd w:val="0"/>
              <w:spacing w:before="0" w:beforeLines="0"/>
              <w:jc w:val="left"/>
              <w:rPr>
                <w:rFonts w:eastAsia="等线"/>
                <w:color w:val="000000"/>
                <w:lang w:val="pt-BR"/>
              </w:rPr>
            </w:pPr>
            <w:r>
              <w:rPr>
                <w:rFonts w:eastAsia="等线"/>
                <w:color w:val="000000"/>
                <w:lang w:val="pt-BR"/>
              </w:rPr>
              <w:t>H302, H315, H319, H331, H351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C</w:t>
            </w:r>
            <w:r>
              <w:rPr>
                <w:rFonts w:eastAsia="宋体"/>
                <w:color w:val="000000"/>
                <w:kern w:val="0"/>
                <w:vertAlign w:val="subscript"/>
                <w:lang w:bidi="ar"/>
              </w:rPr>
              <w:t>16</w:t>
            </w:r>
            <w:r>
              <w:rPr>
                <w:rFonts w:eastAsia="宋体"/>
                <w:color w:val="000000"/>
                <w:kern w:val="0"/>
                <w:lang w:bidi="ar"/>
              </w:rPr>
              <w:t>H</w:t>
            </w:r>
            <w:r>
              <w:rPr>
                <w:rFonts w:eastAsia="宋体"/>
                <w:color w:val="000000"/>
                <w:kern w:val="0"/>
                <w:vertAlign w:val="subscript"/>
                <w:lang w:bidi="ar"/>
              </w:rPr>
              <w:t>10</w:t>
            </w:r>
            <w:r>
              <w:rPr>
                <w:rFonts w:eastAsia="宋体"/>
                <w:color w:val="000000"/>
                <w:kern w:val="0"/>
                <w:lang w:bidi="ar"/>
              </w:rPr>
              <w:t>N</w:t>
            </w:r>
            <w:r>
              <w:rPr>
                <w:rFonts w:eastAsia="宋体"/>
                <w:color w:val="000000"/>
                <w:kern w:val="0"/>
                <w:vertAlign w:val="subscript"/>
                <w:lang w:bidi="ar"/>
              </w:rPr>
              <w:t>2</w:t>
            </w:r>
            <w:r>
              <w:rPr>
                <w:rFonts w:eastAsia="宋体"/>
                <w:color w:val="000000"/>
                <w:kern w:val="0"/>
                <w:lang w:bidi="ar"/>
              </w:rPr>
              <w:t>O</w:t>
            </w:r>
            <w:r>
              <w:rPr>
                <w:rFonts w:eastAsia="宋体"/>
                <w:color w:val="000000"/>
                <w:kern w:val="0"/>
                <w:vertAlign w:val="subscript"/>
                <w:lang w:bidi="ar"/>
              </w:rPr>
              <w:t>2</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Indigo</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Solid</w:t>
            </w:r>
          </w:p>
        </w:tc>
        <w:tc>
          <w:tcPr>
            <w:tcW w:w="3544" w:type="dxa"/>
          </w:tcPr>
          <w:p>
            <w:pPr>
              <w:widowControl/>
              <w:adjustRightInd w:val="0"/>
              <w:spacing w:before="0" w:beforeLines="0"/>
              <w:jc w:val="left"/>
              <w:rPr>
                <w:rFonts w:eastAsia="等线"/>
                <w:color w:val="000000"/>
                <w:lang w:val="pt-BR"/>
              </w:rPr>
            </w:pPr>
            <w:r>
              <w:rPr>
                <w:rFonts w:eastAsia="等线"/>
                <w:color w:val="000000"/>
                <w:lang w:val="pt-BR"/>
              </w:rPr>
              <w:t>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tcPr>
          <w:p>
            <w:pPr>
              <w:widowControl/>
              <w:adjustRightInd w:val="0"/>
              <w:spacing w:before="0" w:beforeLines="0"/>
              <w:jc w:val="left"/>
              <w:rPr>
                <w:rFonts w:eastAsia="宋体"/>
                <w:color w:val="000000"/>
                <w:kern w:val="0"/>
                <w:lang w:bidi="ar"/>
              </w:rPr>
            </w:pPr>
            <w:r>
              <w:rPr>
                <w:rFonts w:eastAsia="宋体"/>
                <w:color w:val="000000"/>
                <w:kern w:val="0"/>
                <w:lang w:bidi="ar"/>
              </w:rPr>
              <w:t>H</w:t>
            </w:r>
            <w:r>
              <w:rPr>
                <w:rFonts w:eastAsia="宋体"/>
                <w:color w:val="000000"/>
                <w:kern w:val="0"/>
                <w:vertAlign w:val="subscript"/>
                <w:lang w:bidi="ar"/>
              </w:rPr>
              <w:t>2</w:t>
            </w:r>
            <w:r>
              <w:rPr>
                <w:rFonts w:eastAsia="宋体"/>
                <w:color w:val="000000"/>
                <w:kern w:val="0"/>
                <w:lang w:bidi="ar"/>
              </w:rPr>
              <w:t>O</w:t>
            </w:r>
          </w:p>
        </w:tc>
        <w:tc>
          <w:tcPr>
            <w:tcW w:w="2727" w:type="dxa"/>
          </w:tcPr>
          <w:p>
            <w:pPr>
              <w:widowControl/>
              <w:adjustRightInd w:val="0"/>
              <w:spacing w:before="0" w:beforeLines="0"/>
              <w:jc w:val="left"/>
              <w:rPr>
                <w:rFonts w:eastAsia="宋体"/>
                <w:color w:val="000000"/>
                <w:kern w:val="0"/>
                <w:lang w:bidi="ar"/>
              </w:rPr>
            </w:pPr>
            <w:r>
              <w:rPr>
                <w:rFonts w:eastAsia="宋体"/>
                <w:color w:val="000000"/>
                <w:kern w:val="0"/>
                <w:lang w:bidi="ar"/>
              </w:rPr>
              <w:t>Distilled water</w:t>
            </w:r>
          </w:p>
        </w:tc>
        <w:tc>
          <w:tcPr>
            <w:tcW w:w="1135" w:type="dxa"/>
          </w:tcPr>
          <w:p>
            <w:pPr>
              <w:widowControl/>
              <w:adjustRightInd w:val="0"/>
              <w:spacing w:before="0" w:beforeLines="0"/>
              <w:jc w:val="left"/>
              <w:rPr>
                <w:rFonts w:eastAsia="宋体"/>
                <w:color w:val="000000"/>
                <w:kern w:val="0"/>
                <w:lang w:bidi="ar"/>
              </w:rPr>
            </w:pPr>
            <w:r>
              <w:rPr>
                <w:rFonts w:eastAsia="宋体"/>
                <w:color w:val="000000"/>
                <w:kern w:val="0"/>
                <w:lang w:bidi="ar"/>
              </w:rPr>
              <w:t>Liquid</w:t>
            </w:r>
          </w:p>
        </w:tc>
        <w:tc>
          <w:tcPr>
            <w:tcW w:w="3544" w:type="dxa"/>
          </w:tcPr>
          <w:p>
            <w:pPr>
              <w:widowControl/>
              <w:adjustRightInd w:val="0"/>
              <w:spacing w:before="0" w:beforeLines="0"/>
              <w:jc w:val="left"/>
              <w:rPr>
                <w:rFonts w:eastAsia="等线"/>
                <w:color w:val="000000"/>
                <w:lang w:val="pt-BR"/>
              </w:rPr>
            </w:pPr>
            <w:r>
              <w:rPr>
                <w:rFonts w:eastAsia="等线"/>
                <w:color w:val="000000"/>
                <w:lang w:val="pt-BR"/>
              </w:rPr>
              <w:t>Non-harzardous</w:t>
            </w:r>
          </w:p>
        </w:tc>
      </w:tr>
    </w:tbl>
    <w:p>
      <w:pPr>
        <w:widowControl/>
        <w:adjustRightInd w:val="0"/>
        <w:spacing w:before="163"/>
        <w:rPr>
          <w:rFonts w:eastAsia="宋体"/>
          <w:b/>
          <w:color w:val="000000"/>
          <w:kern w:val="0"/>
          <w:lang w:bidi="ar"/>
        </w:rPr>
      </w:pPr>
      <w:r>
        <w:rPr>
          <w:rFonts w:eastAsia="宋体"/>
          <w:b/>
          <w:color w:val="000000"/>
          <w:kern w:val="0"/>
          <w:lang w:bidi="ar"/>
        </w:rPr>
        <w:t>Glassware and equipment</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Balance (0.1 g)</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3 Glass beakers</w:t>
      </w:r>
      <w:r>
        <w:rPr>
          <w:rFonts w:eastAsia="MS Mincho"/>
        </w:rPr>
        <w:t xml:space="preserve"> (250 mL × 2, 100 mL)</w:t>
      </w:r>
    </w:p>
    <w:p>
      <w:pPr>
        <w:widowControl/>
        <w:adjustRightInd w:val="0"/>
        <w:spacing w:before="0" w:beforeLines="0"/>
        <w:ind w:firstLine="480" w:firstLineChars="200"/>
        <w:rPr>
          <w:rFonts w:eastAsia="MS Mincho"/>
        </w:rPr>
      </w:pPr>
      <w:r>
        <w:rPr>
          <w:rFonts w:eastAsia="宋体"/>
          <w:color w:val="000000"/>
          <w:kern w:val="0"/>
          <w:lang w:bidi="ar"/>
        </w:rPr>
        <w:t>3 Graduated cylinders</w:t>
      </w:r>
      <w:r>
        <w:rPr>
          <w:rFonts w:eastAsia="MS Mincho"/>
        </w:rPr>
        <w:t xml:space="preserve"> (100 mL, 50 mL, 10 mL)</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Erlenmeyer flask (</w:t>
      </w:r>
      <w:r>
        <w:rPr>
          <w:rFonts w:eastAsia="MS Mincho"/>
        </w:rPr>
        <w:t>50 mL)</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Mortar</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Glass rod</w:t>
      </w:r>
    </w:p>
    <w:p>
      <w:pPr>
        <w:widowControl/>
        <w:adjustRightInd w:val="0"/>
        <w:spacing w:before="0" w:beforeLines="0"/>
        <w:ind w:firstLine="480" w:firstLineChars="200"/>
        <w:rPr>
          <w:rFonts w:eastAsia="宋体"/>
          <w:color w:val="000000"/>
          <w:kern w:val="0"/>
          <w:lang w:bidi="ar"/>
        </w:rPr>
      </w:pPr>
      <w:r>
        <w:rPr>
          <w:rFonts w:eastAsia="等线"/>
        </w:rPr>
        <w:t>1 Buchner funnel</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Suction flask</w:t>
      </w:r>
    </w:p>
    <w:p>
      <w:pPr>
        <w:widowControl/>
        <w:adjustRightInd w:val="0"/>
        <w:spacing w:before="0" w:beforeLines="0"/>
        <w:ind w:firstLine="480" w:firstLineChars="200"/>
        <w:rPr>
          <w:rFonts w:eastAsia="宋体"/>
          <w:color w:val="000000"/>
          <w:kern w:val="0"/>
          <w:lang w:bidi="ar"/>
        </w:rPr>
      </w:pPr>
      <w:r>
        <w:rPr>
          <w:rFonts w:eastAsia="等线"/>
          <w:lang w:val="en-GB"/>
        </w:rPr>
        <w:t>1 Glass Pasteur pipette</w:t>
      </w:r>
    </w:p>
    <w:p>
      <w:pPr>
        <w:widowControl/>
        <w:adjustRightInd w:val="0"/>
        <w:spacing w:before="0" w:beforeLines="0"/>
        <w:ind w:firstLine="480" w:firstLineChars="200"/>
        <w:rPr>
          <w:rFonts w:eastAsia="宋体"/>
          <w:color w:val="000000"/>
          <w:kern w:val="0"/>
          <w:lang w:bidi="ar"/>
        </w:rPr>
      </w:pPr>
      <w:r>
        <w:rPr>
          <w:rFonts w:eastAsia="等线"/>
        </w:rPr>
        <w:t xml:space="preserve">1 </w:t>
      </w:r>
      <w:r>
        <w:rPr>
          <w:rFonts w:eastAsia="等线"/>
          <w:lang w:val="en-GB"/>
        </w:rPr>
        <w:t>Volumetric flask</w:t>
      </w:r>
      <w:r>
        <w:rPr>
          <w:rFonts w:eastAsia="宋体"/>
          <w:color w:val="000000"/>
          <w:kern w:val="0"/>
          <w:lang w:bidi="ar"/>
        </w:rPr>
        <w:t xml:space="preserve">, </w:t>
      </w:r>
      <w:r>
        <w:rPr>
          <w:rFonts w:eastAsia="MS Mincho"/>
        </w:rPr>
        <w:t>10 mL (1)</w:t>
      </w:r>
    </w:p>
    <w:p>
      <w:pPr>
        <w:widowControl/>
        <w:adjustRightInd w:val="0"/>
        <w:spacing w:before="0" w:beforeLines="0"/>
        <w:ind w:firstLine="480" w:firstLineChars="200"/>
        <w:rPr>
          <w:rFonts w:eastAsia="宋体"/>
          <w:color w:val="FF0000"/>
          <w:kern w:val="0"/>
          <w:lang w:bidi="ar"/>
        </w:rPr>
      </w:pPr>
      <w:r>
        <w:rPr>
          <w:rFonts w:eastAsia="宋体"/>
          <w:kern w:val="0"/>
          <w:lang w:bidi="ar"/>
        </w:rPr>
        <w:t>1 Spectrophotometer</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Quartz cell</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Scissor</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1 Tweezers</w:t>
      </w:r>
    </w:p>
    <w:p>
      <w:pPr>
        <w:widowControl/>
        <w:adjustRightInd w:val="0"/>
        <w:spacing w:before="163"/>
        <w:rPr>
          <w:rFonts w:eastAsia="宋体"/>
          <w:b/>
          <w:color w:val="000000"/>
          <w:kern w:val="0"/>
          <w:lang w:bidi="ar"/>
        </w:rPr>
      </w:pPr>
      <w:r>
        <w:rPr>
          <w:rFonts w:eastAsia="宋体"/>
          <w:b/>
          <w:color w:val="000000"/>
          <w:kern w:val="0"/>
          <w:lang w:bidi="ar"/>
        </w:rPr>
        <w:t>Other materials</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pH test papers</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TLC plates &amp; capillaries &amp; chamber</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Weighing papers</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Filter papers</w:t>
      </w:r>
    </w:p>
    <w:p>
      <w:pPr>
        <w:widowControl/>
        <w:adjustRightInd w:val="0"/>
        <w:spacing w:before="0" w:beforeLines="0"/>
        <w:ind w:firstLine="480" w:firstLineChars="200"/>
        <w:rPr>
          <w:rFonts w:eastAsia="等线"/>
        </w:rPr>
      </w:pPr>
      <w:r>
        <w:rPr>
          <w:rFonts w:eastAsia="等线"/>
        </w:rPr>
        <w:t>Spatula</w:t>
      </w:r>
    </w:p>
    <w:p>
      <w:pPr>
        <w:widowControl/>
        <w:adjustRightInd w:val="0"/>
        <w:spacing w:before="0" w:beforeLines="0"/>
        <w:ind w:firstLine="480" w:firstLineChars="200"/>
        <w:rPr>
          <w:rFonts w:eastAsia="宋体"/>
          <w:color w:val="000000"/>
          <w:kern w:val="0"/>
          <w:lang w:bidi="ar"/>
        </w:rPr>
      </w:pPr>
      <w:r>
        <w:rPr>
          <w:rFonts w:eastAsia="宋体"/>
          <w:color w:val="000000"/>
          <w:kern w:val="0"/>
          <w:lang w:bidi="ar"/>
        </w:rPr>
        <w:t>Cotton</w:t>
      </w:r>
    </w:p>
    <w:p>
      <w:pPr>
        <w:widowControl/>
        <w:adjustRightInd w:val="0"/>
        <w:spacing w:before="163"/>
        <w:ind w:firstLine="480" w:firstLineChars="200"/>
        <w:jc w:val="left"/>
        <w:rPr>
          <w:rFonts w:eastAsia="宋体"/>
          <w:kern w:val="0"/>
          <w:lang w:bidi="ar"/>
        </w:rPr>
      </w:pPr>
      <w:r>
        <w:rPr>
          <w:rFonts w:eastAsia="宋体"/>
          <w:kern w:val="0"/>
          <w:lang w:bidi="ar"/>
        </w:rPr>
        <w:t>Radix isatidis powder or branches and leaves (Alternative plants: polygonum indica, isatis indigotica, wood blue and horse blue)</w:t>
      </w:r>
    </w:p>
    <w:p>
      <w:pPr>
        <w:widowControl/>
        <w:spacing w:before="163"/>
        <w:jc w:val="left"/>
        <w:rPr>
          <w:rFonts w:eastAsia="等线 Light"/>
          <w:b/>
        </w:rPr>
      </w:pPr>
      <w:r>
        <w:rPr>
          <w:rFonts w:eastAsia="等线 Light"/>
          <w:b/>
        </w:rPr>
        <w:t>Experimental procedure</w:t>
      </w:r>
    </w:p>
    <w:p>
      <w:pPr>
        <w:adjustRightInd w:val="0"/>
        <w:spacing w:before="163"/>
        <w:ind w:firstLine="482" w:firstLineChars="200"/>
        <w:rPr>
          <w:rFonts w:eastAsia="宋体"/>
          <w:color w:val="000000"/>
          <w:kern w:val="0"/>
          <w:lang w:bidi="ar"/>
        </w:rPr>
      </w:pPr>
      <w:r>
        <w:rPr>
          <w:rFonts w:eastAsia="宋体"/>
          <w:b/>
          <w:color w:val="000000"/>
          <w:kern w:val="0"/>
          <w:lang w:bidi="ar"/>
        </w:rPr>
        <w:t>Cautions:</w:t>
      </w:r>
      <w:r>
        <w:rPr>
          <w:rFonts w:eastAsia="宋体"/>
          <w:color w:val="000000"/>
          <w:kern w:val="0"/>
          <w:lang w:bidi="ar"/>
        </w:rPr>
        <w:t xml:space="preserve"> (a) The extraction experiment needs to be soaked for a certain time and must not be left unattended. (b) Use gloves! Hydrogen peroxide has strong oxidizing properties, if skin is stained, rinse immediately with water. (c) After adding thiourea dioxide, the dye liquor has strong alkaline and strong reducing properties. Beware of burns!</w:t>
      </w:r>
    </w:p>
    <w:p>
      <w:pPr>
        <w:adjustRightInd w:val="0"/>
        <w:spacing w:before="163"/>
        <w:ind w:firstLine="480" w:firstLineChars="200"/>
        <w:rPr>
          <w:rFonts w:eastAsia="宋体"/>
          <w:bCs/>
        </w:rPr>
      </w:pPr>
      <w:r>
        <w:rPr>
          <w:rFonts w:eastAsia="宋体"/>
          <w:color w:val="000000"/>
          <w:kern w:val="0"/>
          <w:lang w:bidi="ar"/>
        </w:rPr>
        <w:t>I. Extraction indigo from radix isatidis</w:t>
      </w:r>
    </w:p>
    <w:p>
      <w:pPr>
        <w:widowControl/>
        <w:numPr>
          <w:ilvl w:val="0"/>
          <w:numId w:val="10"/>
        </w:numPr>
        <w:adjustRightInd w:val="0"/>
        <w:spacing w:before="163"/>
        <w:ind w:left="839"/>
        <w:rPr>
          <w:rFonts w:eastAsia="宋体"/>
          <w:kern w:val="0"/>
          <w:lang w:bidi="ar"/>
        </w:rPr>
      </w:pPr>
      <w:r>
        <w:rPr>
          <w:rFonts w:eastAsia="宋体"/>
          <w:kern w:val="0"/>
          <w:lang w:bidi="ar"/>
        </w:rPr>
        <w:t>Add 5.0 g of radix isatidis powder (or 15.0 g of fresh radix isatidis branches and leaves (cut and grounded before) to a 250 mL beaker.</w:t>
      </w:r>
    </w:p>
    <w:p>
      <w:pPr>
        <w:widowControl/>
        <w:numPr>
          <w:ilvl w:val="0"/>
          <w:numId w:val="10"/>
        </w:numPr>
        <w:adjustRightInd w:val="0"/>
        <w:spacing w:before="163"/>
        <w:ind w:left="839"/>
        <w:rPr>
          <w:rFonts w:eastAsia="宋体"/>
          <w:kern w:val="0"/>
          <w:lang w:bidi="ar"/>
        </w:rPr>
      </w:pPr>
      <w:r>
        <w:rPr>
          <w:rFonts w:eastAsia="宋体"/>
          <w:kern w:val="0"/>
          <w:lang w:bidi="ar"/>
        </w:rPr>
        <w:t>Add 100 mL of ethanol (75%) and soak for 30 min. (Note: During this period, you can perform the operation of tying flowers and perform this step in the dyeing experiment, as shown below. The fabric used for tying flowers should be cotton.)</w:t>
      </w:r>
    </w:p>
    <w:p>
      <w:pPr>
        <w:widowControl/>
        <w:adjustRightInd w:val="0"/>
        <w:spacing w:before="163"/>
        <w:ind w:left="839"/>
        <w:jc w:val="center"/>
        <w:rPr>
          <w:rFonts w:eastAsia="宋体"/>
          <w:kern w:val="0"/>
          <w:lang w:bidi="ar"/>
        </w:rPr>
      </w:pPr>
      <w:r>
        <w:rPr>
          <w:rFonts w:eastAsia="宋体"/>
        </w:rPr>
        <w:drawing>
          <wp:inline distT="0" distB="0" distL="114300" distR="114300">
            <wp:extent cx="2373630" cy="1828800"/>
            <wp:effectExtent l="0" t="0" r="7620" b="0"/>
            <wp:docPr id="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6"/>
                    <pic:cNvPicPr>
                      <a:picLocks noChangeAspect="1"/>
                    </pic:cNvPicPr>
                  </pic:nvPicPr>
                  <pic:blipFill>
                    <a:blip r:embed="rId360"/>
                    <a:srcRect t="33515" r="60528" b="25974"/>
                    <a:stretch>
                      <a:fillRect/>
                    </a:stretch>
                  </pic:blipFill>
                  <pic:spPr>
                    <a:xfrm>
                      <a:off x="0" y="0"/>
                      <a:ext cx="2464725" cy="1898605"/>
                    </a:xfrm>
                    <a:prstGeom prst="rect">
                      <a:avLst/>
                    </a:prstGeom>
                    <a:noFill/>
                    <a:ln w="9525">
                      <a:noFill/>
                    </a:ln>
                  </pic:spPr>
                </pic:pic>
              </a:graphicData>
            </a:graphic>
          </wp:inline>
        </w:drawing>
      </w:r>
    </w:p>
    <w:p>
      <w:pPr>
        <w:widowControl/>
        <w:numPr>
          <w:ilvl w:val="0"/>
          <w:numId w:val="10"/>
        </w:numPr>
        <w:adjustRightInd w:val="0"/>
        <w:spacing w:before="163"/>
        <w:ind w:left="839"/>
        <w:rPr>
          <w:rFonts w:eastAsia="宋体"/>
          <w:kern w:val="0"/>
          <w:lang w:bidi="ar"/>
        </w:rPr>
      </w:pPr>
      <w:r>
        <w:rPr>
          <w:rFonts w:eastAsia="宋体"/>
          <w:kern w:val="0"/>
          <w:lang w:bidi="ar"/>
        </w:rPr>
        <w:t>Add 50 mL of distilled water and 2.0 g of calcium oxide to the beaker and stir well.</w:t>
      </w:r>
    </w:p>
    <w:p>
      <w:pPr>
        <w:widowControl/>
        <w:numPr>
          <w:ilvl w:val="0"/>
          <w:numId w:val="10"/>
        </w:numPr>
        <w:adjustRightInd w:val="0"/>
        <w:spacing w:before="163"/>
        <w:ind w:left="839"/>
        <w:rPr>
          <w:rFonts w:eastAsia="宋体"/>
          <w:kern w:val="0"/>
          <w:lang w:bidi="ar"/>
        </w:rPr>
      </w:pPr>
      <w:r>
        <w:rPr>
          <w:rFonts w:eastAsia="宋体"/>
          <w:kern w:val="0"/>
          <w:lang w:bidi="ar"/>
        </w:rPr>
        <w:t>Add NaOH solution (3 mol L</w:t>
      </w:r>
      <w:r>
        <w:rPr>
          <w:rFonts w:ascii="Symbol" w:hAnsi="Symbol" w:eastAsia="宋体"/>
          <w:kern w:val="0"/>
          <w:vertAlign w:val="superscript"/>
          <w:lang w:bidi="ar"/>
        </w:rPr>
        <w:t></w:t>
      </w:r>
      <w:r>
        <w:rPr>
          <w:rFonts w:eastAsia="宋体"/>
          <w:kern w:val="0"/>
          <w:vertAlign w:val="superscript"/>
          <w:lang w:bidi="ar"/>
        </w:rPr>
        <w:t>1</w:t>
      </w:r>
      <w:r>
        <w:rPr>
          <w:rFonts w:eastAsia="宋体"/>
          <w:kern w:val="0"/>
          <w:lang w:bidi="ar"/>
        </w:rPr>
        <w:t>) dropwise to adjust pH to 9-11 and</w:t>
      </w:r>
      <w:r>
        <w:rPr>
          <w:rFonts w:eastAsia="宋体"/>
          <w:color w:val="FF0000"/>
          <w:kern w:val="0"/>
          <w:lang w:bidi="ar"/>
        </w:rPr>
        <w:t xml:space="preserve"> </w:t>
      </w:r>
      <w:r>
        <w:rPr>
          <w:rFonts w:eastAsia="宋体"/>
          <w:color w:val="000000"/>
          <w:kern w:val="0"/>
          <w:lang w:bidi="ar"/>
        </w:rPr>
        <w:t>stay for 0.5 min.</w:t>
      </w:r>
    </w:p>
    <w:p>
      <w:pPr>
        <w:widowControl/>
        <w:numPr>
          <w:ilvl w:val="0"/>
          <w:numId w:val="10"/>
        </w:numPr>
        <w:adjustRightInd w:val="0"/>
        <w:spacing w:before="163"/>
        <w:ind w:left="839"/>
        <w:rPr>
          <w:rFonts w:eastAsia="宋体"/>
          <w:kern w:val="0"/>
          <w:lang w:bidi="ar"/>
        </w:rPr>
      </w:pPr>
      <w:r>
        <w:rPr>
          <w:rFonts w:eastAsia="宋体"/>
          <w:kern w:val="0"/>
          <w:lang w:bidi="ar"/>
        </w:rPr>
        <w:t>Add 30% hydrogen peroxide solution dropwise to form an indigo blue precipitate after a large amount of blue substance appear</w:t>
      </w:r>
      <w:r>
        <w:rPr>
          <w:rFonts w:eastAsia="宋体"/>
          <w:color w:val="000000"/>
          <w:kern w:val="0"/>
          <w:lang w:bidi="ar"/>
        </w:rPr>
        <w:t>s</w:t>
      </w:r>
      <w:r>
        <w:rPr>
          <w:rFonts w:eastAsia="宋体"/>
          <w:kern w:val="0"/>
          <w:lang w:bidi="ar"/>
        </w:rPr>
        <w:t xml:space="preserve"> in the solution.</w:t>
      </w:r>
    </w:p>
    <w:p>
      <w:pPr>
        <w:widowControl/>
        <w:numPr>
          <w:ilvl w:val="0"/>
          <w:numId w:val="10"/>
        </w:numPr>
        <w:adjustRightInd w:val="0"/>
        <w:spacing w:before="163"/>
        <w:ind w:left="839"/>
        <w:rPr>
          <w:rFonts w:eastAsia="宋体"/>
          <w:kern w:val="0"/>
          <w:lang w:bidi="ar"/>
        </w:rPr>
      </w:pPr>
      <w:r>
        <w:rPr>
          <w:rFonts w:eastAsia="宋体"/>
          <w:kern w:val="0"/>
          <w:lang w:bidi="ar"/>
        </w:rPr>
        <w:t>The mother liquor is reserved for dyeing. Collect dark blue solid by suction filtration and wash with ethanol (95%, 2 mL × 3) and water (2 mL × 3) sequentially.</w:t>
      </w:r>
    </w:p>
    <w:p>
      <w:pPr>
        <w:widowControl/>
        <w:numPr>
          <w:ilvl w:val="0"/>
          <w:numId w:val="10"/>
        </w:numPr>
        <w:adjustRightInd w:val="0"/>
        <w:spacing w:before="163"/>
        <w:ind w:left="839"/>
        <w:rPr>
          <w:rFonts w:eastAsia="宋体"/>
          <w:kern w:val="0"/>
          <w:lang w:bidi="ar"/>
        </w:rPr>
      </w:pPr>
      <w:r>
        <w:rPr>
          <w:rFonts w:eastAsia="宋体"/>
          <w:kern w:val="0"/>
          <w:lang w:bidi="ar"/>
        </w:rPr>
        <w:t xml:space="preserve">Dry in an oven at 80 </w:t>
      </w:r>
      <w:r>
        <w:rPr>
          <w:rFonts w:eastAsia="宋体"/>
        </w:rPr>
        <w:sym w:font="Symbol" w:char="F0B0"/>
      </w:r>
      <w:r>
        <w:rPr>
          <w:rFonts w:eastAsia="宋体"/>
        </w:rPr>
        <w:t>C</w:t>
      </w:r>
      <w:r>
        <w:rPr>
          <w:rFonts w:eastAsia="宋体"/>
          <w:kern w:val="0"/>
          <w:lang w:bidi="ar"/>
        </w:rPr>
        <w:t xml:space="preserve"> for 1 h to obtain indigo powder with high purity.</w:t>
      </w:r>
    </w:p>
    <w:p>
      <w:pPr>
        <w:widowControl/>
        <w:adjustRightInd w:val="0"/>
        <w:spacing w:before="163"/>
        <w:ind w:firstLine="480" w:firstLineChars="200"/>
        <w:jc w:val="left"/>
        <w:rPr>
          <w:rFonts w:eastAsia="宋体"/>
          <w:color w:val="000000"/>
          <w:kern w:val="0"/>
          <w:lang w:bidi="ar"/>
        </w:rPr>
      </w:pPr>
      <w:r>
        <w:rPr>
          <w:rFonts w:eastAsia="宋体"/>
          <w:color w:val="000000"/>
          <w:kern w:val="0"/>
          <w:lang w:bidi="ar"/>
        </w:rPr>
        <w:t>II. Synthesis of indigo</w:t>
      </w:r>
    </w:p>
    <w:p>
      <w:pPr>
        <w:widowControl/>
        <w:numPr>
          <w:ilvl w:val="0"/>
          <w:numId w:val="10"/>
        </w:numPr>
        <w:adjustRightInd w:val="0"/>
        <w:spacing w:before="163"/>
        <w:rPr>
          <w:rFonts w:eastAsia="宋体"/>
          <w:kern w:val="0"/>
          <w:lang w:bidi="ar"/>
        </w:rPr>
      </w:pPr>
      <w:r>
        <w:rPr>
          <w:rFonts w:eastAsia="宋体"/>
          <w:kern w:val="0"/>
          <w:lang w:bidi="ar"/>
        </w:rPr>
        <w:t>Add 0.1 g of 2-nitrobenzaldehyde and 2 mL of acetone to a 50 mL Erlenmeyer flask and shake to dissolve the solid.</w:t>
      </w:r>
    </w:p>
    <w:p>
      <w:pPr>
        <w:widowControl/>
        <w:numPr>
          <w:ilvl w:val="0"/>
          <w:numId w:val="10"/>
        </w:numPr>
        <w:adjustRightInd w:val="0"/>
        <w:spacing w:before="163"/>
        <w:rPr>
          <w:rFonts w:eastAsia="宋体"/>
          <w:kern w:val="0"/>
          <w:lang w:bidi="ar"/>
        </w:rPr>
      </w:pPr>
      <w:r>
        <w:rPr>
          <w:rFonts w:eastAsia="宋体"/>
          <w:kern w:val="0"/>
          <w:lang w:bidi="ar"/>
        </w:rPr>
        <w:t>Add 25 drops (about 1.25 mL) of distilled water and 15 drops (about 0.75 mL) of sodium hydroxide (3 mol L</w:t>
      </w:r>
      <w:r>
        <w:rPr>
          <w:rFonts w:ascii="Symbol" w:hAnsi="Symbol" w:eastAsia="宋体"/>
          <w:color w:val="000000"/>
          <w:kern w:val="0"/>
          <w:vertAlign w:val="superscript"/>
          <w:lang w:bidi="ar"/>
        </w:rPr>
        <w:t></w:t>
      </w:r>
      <w:r>
        <w:rPr>
          <w:rFonts w:eastAsia="宋体"/>
          <w:color w:val="000000"/>
          <w:kern w:val="0"/>
          <w:vertAlign w:val="superscript"/>
          <w:lang w:bidi="ar"/>
        </w:rPr>
        <w:t>1</w:t>
      </w:r>
      <w:r>
        <w:rPr>
          <w:rFonts w:eastAsia="宋体"/>
          <w:color w:val="000000"/>
          <w:kern w:val="0"/>
          <w:lang w:bidi="ar"/>
        </w:rPr>
        <w:t>)</w:t>
      </w:r>
      <w:r>
        <w:rPr>
          <w:rFonts w:eastAsia="宋体"/>
          <w:kern w:val="0"/>
          <w:lang w:bidi="ar"/>
        </w:rPr>
        <w:t xml:space="preserve"> solution slowly to form dark indigo precipitate. Continue to react for about 10 min.</w:t>
      </w:r>
    </w:p>
    <w:p>
      <w:pPr>
        <w:widowControl/>
        <w:numPr>
          <w:ilvl w:val="0"/>
          <w:numId w:val="10"/>
        </w:numPr>
        <w:adjustRightInd w:val="0"/>
        <w:spacing w:before="163"/>
        <w:rPr>
          <w:rFonts w:eastAsia="宋体"/>
          <w:kern w:val="0"/>
          <w:lang w:bidi="ar"/>
        </w:rPr>
      </w:pPr>
      <w:r>
        <w:rPr>
          <w:rFonts w:eastAsia="宋体"/>
          <w:kern w:val="0"/>
          <w:lang w:bidi="ar"/>
        </w:rPr>
        <w:t xml:space="preserve">Collect the crystals by suction filtration </w:t>
      </w:r>
      <w:r>
        <w:rPr>
          <w:rFonts w:eastAsia="宋体"/>
          <w:color w:val="000000"/>
          <w:kern w:val="0"/>
          <w:lang w:bidi="ar"/>
        </w:rPr>
        <w:t>and</w:t>
      </w:r>
      <w:r>
        <w:rPr>
          <w:rFonts w:eastAsia="宋体"/>
          <w:color w:val="FF0000"/>
          <w:kern w:val="0"/>
          <w:lang w:bidi="ar"/>
        </w:rPr>
        <w:t xml:space="preserve"> </w:t>
      </w:r>
      <w:r>
        <w:rPr>
          <w:rFonts w:eastAsia="宋体"/>
          <w:kern w:val="0"/>
          <w:lang w:bidi="ar"/>
        </w:rPr>
        <w:t>wash the crystals with distilled water until the filtrate is colorless.</w:t>
      </w:r>
    </w:p>
    <w:p>
      <w:pPr>
        <w:widowControl/>
        <w:numPr>
          <w:ilvl w:val="0"/>
          <w:numId w:val="10"/>
        </w:numPr>
        <w:adjustRightInd w:val="0"/>
        <w:spacing w:before="163"/>
        <w:rPr>
          <w:rFonts w:eastAsia="宋体"/>
          <w:kern w:val="0"/>
          <w:lang w:bidi="ar"/>
        </w:rPr>
      </w:pPr>
      <w:r>
        <w:rPr>
          <w:rFonts w:eastAsia="宋体"/>
          <w:kern w:val="0"/>
          <w:lang w:bidi="ar"/>
        </w:rPr>
        <w:t>Wash the crystals with ethanol (95%, 2 mL × 3).</w:t>
      </w:r>
    </w:p>
    <w:p>
      <w:pPr>
        <w:widowControl/>
        <w:adjustRightInd w:val="0"/>
        <w:spacing w:before="163"/>
        <w:ind w:firstLine="480" w:firstLineChars="200"/>
        <w:rPr>
          <w:rFonts w:eastAsia="宋体"/>
          <w:kern w:val="0"/>
          <w:lang w:bidi="ar"/>
        </w:rPr>
      </w:pPr>
      <w:r>
        <w:rPr>
          <w:rFonts w:eastAsia="宋体"/>
          <w:kern w:val="0"/>
          <w:lang w:bidi="ar"/>
        </w:rPr>
        <w:t>III. Analysis of indigo</w:t>
      </w:r>
    </w:p>
    <w:p>
      <w:pPr>
        <w:widowControl/>
        <w:numPr>
          <w:ilvl w:val="0"/>
          <w:numId w:val="10"/>
        </w:numPr>
        <w:adjustRightInd w:val="0"/>
        <w:spacing w:before="163"/>
        <w:rPr>
          <w:rFonts w:eastAsia="宋体"/>
          <w:kern w:val="0"/>
          <w:lang w:bidi="ar"/>
        </w:rPr>
      </w:pPr>
      <w:r>
        <w:rPr>
          <w:rFonts w:eastAsia="宋体"/>
          <w:kern w:val="0"/>
          <w:lang w:bidi="ar"/>
        </w:rPr>
        <w:t>TLC inspection: Expanding agent is CHCl</w:t>
      </w:r>
      <w:r>
        <w:rPr>
          <w:rFonts w:eastAsia="宋体"/>
          <w:kern w:val="0"/>
          <w:vertAlign w:val="subscript"/>
          <w:lang w:bidi="ar"/>
        </w:rPr>
        <w:t>3</w:t>
      </w:r>
      <w:r>
        <w:rPr>
          <w:rFonts w:eastAsia="宋体"/>
          <w:kern w:val="0"/>
          <w:lang w:bidi="ar"/>
        </w:rPr>
        <w:t>: C</w:t>
      </w:r>
      <w:r>
        <w:rPr>
          <w:rFonts w:eastAsia="宋体"/>
          <w:kern w:val="0"/>
          <w:vertAlign w:val="subscript"/>
          <w:lang w:bidi="ar"/>
        </w:rPr>
        <w:t>2</w:t>
      </w:r>
      <w:r>
        <w:rPr>
          <w:rFonts w:eastAsia="宋体"/>
          <w:kern w:val="0"/>
          <w:lang w:bidi="ar"/>
        </w:rPr>
        <w:t>H</w:t>
      </w:r>
      <w:r>
        <w:rPr>
          <w:rFonts w:eastAsia="宋体"/>
          <w:kern w:val="0"/>
          <w:vertAlign w:val="subscript"/>
          <w:lang w:bidi="ar"/>
        </w:rPr>
        <w:t>5</w:t>
      </w:r>
      <w:r>
        <w:rPr>
          <w:rFonts w:eastAsia="宋体"/>
          <w:kern w:val="0"/>
          <w:lang w:bidi="ar"/>
        </w:rPr>
        <w:t>OH = 9:1 (V/V). The Rf value, dot shape and color of the sample are the same as the standard sample as shown below.</w:t>
      </w:r>
    </w:p>
    <w:p>
      <w:pPr>
        <w:widowControl/>
        <w:adjustRightInd w:val="0"/>
        <w:spacing w:before="163"/>
        <w:ind w:left="840"/>
        <w:jc w:val="center"/>
        <w:rPr>
          <w:rFonts w:eastAsia="宋体"/>
          <w:kern w:val="0"/>
          <w:lang w:bidi="ar"/>
        </w:rPr>
      </w:pPr>
      <w:r>
        <w:rPr>
          <w:rFonts w:eastAsia="宋体"/>
        </w:rPr>
        <w:drawing>
          <wp:inline distT="0" distB="0" distL="0" distR="0">
            <wp:extent cx="1644650" cy="2487295"/>
            <wp:effectExtent l="0" t="0" r="0" b="825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61"/>
                    <a:stretch>
                      <a:fillRect/>
                    </a:stretch>
                  </pic:blipFill>
                  <pic:spPr>
                    <a:xfrm>
                      <a:off x="0" y="0"/>
                      <a:ext cx="1776830" cy="2687766"/>
                    </a:xfrm>
                    <a:prstGeom prst="rect">
                      <a:avLst/>
                    </a:prstGeom>
                  </pic:spPr>
                </pic:pic>
              </a:graphicData>
            </a:graphic>
          </wp:inline>
        </w:drawing>
      </w:r>
    </w:p>
    <w:p>
      <w:pPr>
        <w:widowControl/>
        <w:adjustRightInd w:val="0"/>
        <w:spacing w:before="163"/>
        <w:ind w:firstLine="480" w:firstLineChars="200"/>
        <w:jc w:val="left"/>
        <w:rPr>
          <w:rFonts w:eastAsia="宋体"/>
          <w:kern w:val="0"/>
          <w:lang w:bidi="ar"/>
        </w:rPr>
      </w:pPr>
      <w:r>
        <w:rPr>
          <w:rFonts w:eastAsia="宋体"/>
          <w:kern w:val="0"/>
          <w:lang w:bidi="ar"/>
        </w:rPr>
        <w:t>IV. Dyeing with the indigo</w:t>
      </w:r>
    </w:p>
    <w:p>
      <w:pPr>
        <w:widowControl/>
        <w:numPr>
          <w:ilvl w:val="0"/>
          <w:numId w:val="10"/>
        </w:numPr>
        <w:adjustRightInd w:val="0"/>
        <w:spacing w:before="163"/>
        <w:rPr>
          <w:rFonts w:eastAsia="宋体"/>
          <w:kern w:val="0"/>
          <w:lang w:bidi="ar"/>
        </w:rPr>
      </w:pPr>
      <w:r>
        <w:rPr>
          <w:rFonts w:eastAsia="宋体"/>
          <w:kern w:val="0"/>
          <w:lang w:bidi="ar"/>
        </w:rPr>
        <w:t xml:space="preserve">Add 0.70 g of thiourea dioxide, 0.70 g of sodium hydroxide and 0.10 g of sodium chloride to the mother liquor of radix isatidis </w:t>
      </w:r>
      <w:r>
        <w:rPr>
          <w:rFonts w:eastAsia="宋体"/>
          <w:color w:val="000000"/>
          <w:kern w:val="0"/>
          <w:lang w:bidi="ar"/>
        </w:rPr>
        <w:t>and stir evenly.</w:t>
      </w:r>
    </w:p>
    <w:p>
      <w:pPr>
        <w:widowControl/>
        <w:numPr>
          <w:ilvl w:val="0"/>
          <w:numId w:val="10"/>
        </w:numPr>
        <w:adjustRightInd w:val="0"/>
        <w:spacing w:before="163"/>
        <w:rPr>
          <w:rFonts w:eastAsia="宋体"/>
          <w:kern w:val="0"/>
          <w:lang w:bidi="ar"/>
        </w:rPr>
      </w:pPr>
      <w:r>
        <w:rPr>
          <w:rFonts w:eastAsia="宋体"/>
          <w:kern w:val="0"/>
          <w:lang w:bidi="ar"/>
        </w:rPr>
        <w:t>Put the patterned cloth (can be designed by yourself) into the solution</w:t>
      </w:r>
      <w:r>
        <w:rPr>
          <w:rFonts w:eastAsia="宋体"/>
          <w:color w:val="FF0000"/>
          <w:kern w:val="0"/>
          <w:lang w:bidi="ar"/>
        </w:rPr>
        <w:t xml:space="preserve"> </w:t>
      </w:r>
      <w:r>
        <w:rPr>
          <w:rFonts w:eastAsia="宋体"/>
          <w:color w:val="000000"/>
          <w:kern w:val="0"/>
          <w:lang w:bidi="ar"/>
        </w:rPr>
        <w:t xml:space="preserve">and </w:t>
      </w:r>
      <w:r>
        <w:rPr>
          <w:rFonts w:eastAsia="宋体"/>
          <w:kern w:val="0"/>
          <w:lang w:bidi="ar"/>
        </w:rPr>
        <w:t>soak for 5 min.</w:t>
      </w:r>
    </w:p>
    <w:p>
      <w:pPr>
        <w:widowControl/>
        <w:numPr>
          <w:ilvl w:val="0"/>
          <w:numId w:val="10"/>
        </w:numPr>
        <w:adjustRightInd w:val="0"/>
        <w:spacing w:before="163"/>
        <w:rPr>
          <w:rFonts w:eastAsia="宋体"/>
          <w:kern w:val="0"/>
          <w:lang w:bidi="ar"/>
        </w:rPr>
      </w:pPr>
      <w:r>
        <w:rPr>
          <w:rFonts w:eastAsia="宋体"/>
          <w:kern w:val="0"/>
          <w:lang w:bidi="ar"/>
        </w:rPr>
        <w:t>Take the cloth out and transfer to 40 mL 30% hydrogen peroxide solution in a 100 mL beaker.</w:t>
      </w:r>
    </w:p>
    <w:p>
      <w:pPr>
        <w:widowControl/>
        <w:numPr>
          <w:ilvl w:val="0"/>
          <w:numId w:val="10"/>
        </w:numPr>
        <w:adjustRightInd w:val="0"/>
        <w:spacing w:before="163"/>
        <w:rPr>
          <w:rFonts w:eastAsia="宋体"/>
          <w:kern w:val="0"/>
          <w:lang w:bidi="ar"/>
        </w:rPr>
      </w:pPr>
      <w:r>
        <w:rPr>
          <w:rFonts w:eastAsia="宋体"/>
          <w:kern w:val="0"/>
          <w:lang w:bidi="ar"/>
        </w:rPr>
        <w:t>Take the cloth out and wash off the floating color with laundry detergent after soaking for 5 min.</w:t>
      </w:r>
    </w:p>
    <w:p>
      <w:pPr>
        <w:widowControl/>
        <w:numPr>
          <w:ilvl w:val="0"/>
          <w:numId w:val="10"/>
        </w:numPr>
        <w:adjustRightInd w:val="0"/>
        <w:spacing w:before="163"/>
        <w:rPr>
          <w:rFonts w:eastAsia="宋体"/>
          <w:kern w:val="0"/>
          <w:lang w:bidi="ar"/>
        </w:rPr>
      </w:pPr>
      <w:r>
        <w:rPr>
          <w:rFonts w:eastAsia="宋体"/>
          <w:kern w:val="0"/>
          <w:lang w:bidi="ar"/>
        </w:rPr>
        <w:t>Dry under room temperature to obtain the finished products with different patterns as shown below.</w:t>
      </w:r>
    </w:p>
    <w:p>
      <w:pPr>
        <w:widowControl/>
        <w:adjustRightInd w:val="0"/>
        <w:spacing w:before="163"/>
        <w:ind w:left="839"/>
        <w:jc w:val="center"/>
        <w:rPr>
          <w:rFonts w:eastAsia="宋体"/>
          <w:kern w:val="0"/>
          <w:lang w:bidi="ar"/>
        </w:rPr>
      </w:pPr>
      <w:r>
        <w:rPr>
          <w:rFonts w:eastAsia="宋体"/>
        </w:rPr>
        <w:drawing>
          <wp:inline distT="0" distB="0" distL="114300" distR="114300">
            <wp:extent cx="2541270" cy="2229485"/>
            <wp:effectExtent l="0" t="0" r="0" b="0"/>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362"/>
                    <a:srcRect l="40314" t="11950" r="2050" b="16449"/>
                    <a:stretch>
                      <a:fillRect/>
                    </a:stretch>
                  </pic:blipFill>
                  <pic:spPr>
                    <a:xfrm>
                      <a:off x="0" y="0"/>
                      <a:ext cx="2580632" cy="2263980"/>
                    </a:xfrm>
                    <a:prstGeom prst="rect">
                      <a:avLst/>
                    </a:prstGeom>
                    <a:noFill/>
                    <a:ln w="9525">
                      <a:noFill/>
                    </a:ln>
                  </pic:spPr>
                </pic:pic>
              </a:graphicData>
            </a:graphic>
          </wp:inline>
        </w:drawing>
      </w:r>
    </w:p>
    <w:p>
      <w:pPr>
        <w:spacing w:before="163"/>
        <w:ind w:firstLine="480" w:firstLineChars="200"/>
        <w:rPr>
          <w:rFonts w:eastAsia="等线"/>
          <w:b/>
        </w:rPr>
      </w:pPr>
      <w:r>
        <w:rPr>
          <w:rFonts w:eastAsia="等线"/>
          <w:b/>
        </w:rPr>
        <w:t>Questions</w:t>
      </w:r>
    </w:p>
    <w:p>
      <w:pPr>
        <w:widowControl/>
        <w:adjustRightInd w:val="0"/>
        <w:spacing w:before="163"/>
        <w:ind w:firstLine="480" w:firstLineChars="200"/>
        <w:rPr>
          <w:rFonts w:eastAsia="宋体"/>
          <w:kern w:val="0"/>
          <w:lang w:bidi="ar"/>
        </w:rPr>
      </w:pPr>
      <w:r>
        <w:rPr>
          <w:rFonts w:eastAsia="宋体"/>
          <w:kern w:val="0"/>
          <w:lang w:bidi="ar"/>
        </w:rPr>
        <w:t xml:space="preserve">1. Thiourea dioxide is firstly added in the dyeing process to increase the solubility of indigo in water and the firmness of binding fabric fibers , the indigo becomes indigo white, and its structure </w:t>
      </w:r>
      <w:r>
        <w:rPr>
          <w:rFonts w:eastAsia="宋体"/>
          <w:b/>
          <w:kern w:val="0"/>
          <w:u w:val="single"/>
          <w:lang w:bidi="ar"/>
        </w:rPr>
        <w:t>is</w:t>
      </w:r>
      <w:r>
        <w:rPr>
          <w:rFonts w:eastAsia="宋体"/>
          <w:kern w:val="0"/>
          <w:lang w:bidi="ar"/>
        </w:rPr>
        <w:t xml:space="preserve"> (     ); then after NaOH is added, its structure </w:t>
      </w:r>
      <w:r>
        <w:rPr>
          <w:rFonts w:eastAsia="宋体"/>
          <w:b/>
          <w:kern w:val="0"/>
          <w:u w:val="single"/>
          <w:lang w:bidi="ar"/>
        </w:rPr>
        <w:t>becomes</w:t>
      </w:r>
      <w:r>
        <w:rPr>
          <w:rFonts w:eastAsia="宋体"/>
          <w:kern w:val="0"/>
          <w:lang w:bidi="ar"/>
        </w:rPr>
        <w:t xml:space="preserve"> (     ) and after NaCl is added, its structure </w:t>
      </w:r>
      <w:r>
        <w:rPr>
          <w:rFonts w:eastAsia="宋体"/>
          <w:b/>
          <w:kern w:val="0"/>
          <w:u w:val="single"/>
          <w:lang w:bidi="ar"/>
        </w:rPr>
        <w:t>is</w:t>
      </w:r>
      <w:r>
        <w:rPr>
          <w:rFonts w:eastAsia="宋体"/>
          <w:kern w:val="0"/>
          <w:lang w:bidi="ar"/>
        </w:rPr>
        <w:t xml:space="preserve"> (     ). Finally soaked in H</w:t>
      </w:r>
      <w:r>
        <w:rPr>
          <w:rFonts w:eastAsia="宋体"/>
          <w:kern w:val="0"/>
          <w:vertAlign w:val="subscript"/>
          <w:lang w:bidi="ar"/>
        </w:rPr>
        <w:t>2</w:t>
      </w:r>
      <w:r>
        <w:rPr>
          <w:rFonts w:eastAsia="宋体"/>
          <w:kern w:val="0"/>
          <w:lang w:bidi="ar"/>
        </w:rPr>
        <w:t>O</w:t>
      </w:r>
      <w:r>
        <w:rPr>
          <w:rFonts w:eastAsia="宋体"/>
          <w:kern w:val="0"/>
          <w:vertAlign w:val="subscript"/>
          <w:lang w:bidi="ar"/>
        </w:rPr>
        <w:t>2</w:t>
      </w:r>
      <w:r>
        <w:rPr>
          <w:rFonts w:eastAsia="等线"/>
          <w:kern w:val="0"/>
          <w:lang w:bidi="ar"/>
        </w:rPr>
        <w:t xml:space="preserve"> solution</w:t>
      </w:r>
      <w:r>
        <w:rPr>
          <w:rFonts w:eastAsia="宋体"/>
          <w:kern w:val="0"/>
          <w:lang w:bidi="ar"/>
        </w:rPr>
        <w:t xml:space="preserve">, the structure </w:t>
      </w:r>
      <w:r>
        <w:rPr>
          <w:rFonts w:eastAsia="宋体"/>
          <w:b/>
          <w:kern w:val="0"/>
          <w:u w:val="single"/>
          <w:lang w:bidi="ar"/>
        </w:rPr>
        <w:t>is</w:t>
      </w:r>
      <w:r>
        <w:rPr>
          <w:rFonts w:eastAsia="宋体"/>
          <w:kern w:val="0"/>
          <w:lang w:bidi="ar"/>
        </w:rPr>
        <w:t xml:space="preserve"> (     ).</w:t>
      </w:r>
    </w:p>
    <w:p>
      <w:pPr>
        <w:widowControl/>
        <w:adjustRightInd w:val="0"/>
        <w:spacing w:before="163"/>
        <w:jc w:val="center"/>
        <w:rPr>
          <w:rFonts w:eastAsia="等线"/>
        </w:rPr>
      </w:pPr>
      <w:r>
        <w:rPr>
          <w:rFonts w:eastAsia="等线"/>
        </w:rPr>
        <w:object>
          <v:shape id="_x0000_i1180" o:spt="75" type="#_x0000_t75" style="height:65.5pt;width:132pt;" o:ole="t" filled="f" o:preferrelative="t" stroked="f" coordsize="21600,21600">
            <v:path/>
            <v:fill on="f" focussize="0,0"/>
            <v:stroke on="f" joinstyle="miter"/>
            <v:imagedata r:id="rId359" o:title=""/>
            <o:lock v:ext="edit" aspectratio="t"/>
            <w10:wrap type="none"/>
            <w10:anchorlock/>
          </v:shape>
          <o:OLEObject Type="Embed" ProgID="ChemDraw.Document.6.0" ShapeID="_x0000_i1180" DrawAspect="Content" ObjectID="_1468075881" r:id="rId363">
            <o:LockedField>false</o:LockedField>
          </o:OLEObject>
        </w:object>
      </w:r>
      <w:r>
        <w:rPr>
          <w:rFonts w:eastAsia="等线"/>
        </w:rPr>
        <w:t xml:space="preserve">  </w:t>
      </w:r>
      <w:r>
        <w:rPr>
          <w:rFonts w:eastAsia="等线"/>
        </w:rPr>
        <w:object>
          <v:shape id="_x0000_i1181" o:spt="75" type="#_x0000_t75" style="height:65.5pt;width:132pt;" o:ole="t" filled="f" o:preferrelative="t" stroked="f" coordsize="21600,21600">
            <v:path/>
            <v:fill on="f" focussize="0,0"/>
            <v:stroke on="f" joinstyle="miter"/>
            <v:imagedata r:id="rId365" o:title=""/>
            <o:lock v:ext="edit" aspectratio="t"/>
            <w10:wrap type="none"/>
            <w10:anchorlock/>
          </v:shape>
          <o:OLEObject Type="Embed" ProgID="ChemDraw.Document.6.0" ShapeID="_x0000_i1181" DrawAspect="Content" ObjectID="_1468075882" r:id="rId364">
            <o:LockedField>false</o:LockedField>
          </o:OLEObject>
        </w:object>
      </w:r>
      <w:r>
        <w:rPr>
          <w:rFonts w:eastAsia="等线"/>
        </w:rPr>
        <w:t xml:space="preserve">  </w:t>
      </w:r>
      <w:r>
        <w:rPr>
          <w:rFonts w:eastAsia="等线"/>
        </w:rPr>
        <w:object>
          <v:shape id="_x0000_i1182" o:spt="75" type="#_x0000_t75" style="height:67.5pt;width:133.5pt;" o:ole="t" filled="f" o:preferrelative="t" stroked="f" coordsize="21600,21600">
            <v:path/>
            <v:fill on="f" focussize="0,0"/>
            <v:stroke on="f" joinstyle="miter"/>
            <v:imagedata r:id="rId367" o:title=""/>
            <o:lock v:ext="edit" aspectratio="t"/>
            <w10:wrap type="none"/>
            <w10:anchorlock/>
          </v:shape>
          <o:OLEObject Type="Embed" ProgID="ChemDraw.Document.6.0" ShapeID="_x0000_i1182" DrawAspect="Content" ObjectID="_1468075883" r:id="rId366">
            <o:LockedField>false</o:LockedField>
          </o:OLEObject>
        </w:object>
      </w:r>
    </w:p>
    <w:p>
      <w:pPr>
        <w:widowControl/>
        <w:adjustRightInd w:val="0"/>
        <w:spacing w:before="163"/>
        <w:ind w:firstLine="480" w:firstLineChars="200"/>
        <w:rPr>
          <w:rFonts w:ascii="Arial" w:hAnsi="Arial" w:eastAsia="等线" w:cs="Arial"/>
          <w:b/>
        </w:rPr>
      </w:pPr>
      <w:r>
        <w:rPr>
          <w:rFonts w:ascii="Arial" w:hAnsi="Arial" w:eastAsia="等线" w:cs="Arial"/>
        </w:rPr>
        <w:t xml:space="preserve">         </w:t>
      </w:r>
      <w:r>
        <w:rPr>
          <w:rFonts w:ascii="Arial" w:hAnsi="Arial" w:eastAsia="等线" w:cs="Arial"/>
          <w:b/>
        </w:rPr>
        <w:t>A                       B                         C</w:t>
      </w:r>
    </w:p>
    <w:p>
      <w:pPr>
        <w:widowControl/>
        <w:adjustRightInd w:val="0"/>
        <w:spacing w:before="163"/>
        <w:ind w:firstLine="480" w:firstLineChars="200"/>
        <w:rPr>
          <w:rFonts w:eastAsia="宋体"/>
          <w:kern w:val="0"/>
          <w:lang w:bidi="ar"/>
        </w:rPr>
      </w:pPr>
      <w:r>
        <w:rPr>
          <w:rFonts w:eastAsia="宋体"/>
          <w:kern w:val="0"/>
          <w:lang w:bidi="ar"/>
        </w:rPr>
        <w:t xml:space="preserve">2. </w:t>
      </w:r>
      <w:r>
        <w:rPr>
          <w:rFonts w:eastAsia="宋体"/>
          <w:b/>
          <w:kern w:val="0"/>
          <w:u w:val="single"/>
          <w:lang w:bidi="ar"/>
        </w:rPr>
        <w:t>Write</w:t>
      </w:r>
      <w:r>
        <w:rPr>
          <w:rFonts w:eastAsia="宋体"/>
          <w:kern w:val="0"/>
          <w:lang w:bidi="ar"/>
        </w:rPr>
        <w:t xml:space="preserve"> the chemical reaction happening during indigo dyeing.</w:t>
      </w:r>
    </w:p>
    <w:p>
      <w:pPr>
        <w:widowControl/>
        <w:adjustRightInd w:val="0"/>
        <w:spacing w:before="163"/>
        <w:ind w:firstLine="480" w:firstLineChars="200"/>
        <w:rPr>
          <w:rFonts w:eastAsia="等线"/>
        </w:rPr>
      </w:pPr>
      <w:r>
        <w:rPr>
          <w:rFonts w:eastAsia="宋体"/>
          <w:kern w:val="0"/>
          <w:lang w:bidi="ar"/>
        </w:rPr>
        <w:t xml:space="preserve">3. The order of solubility of </w:t>
      </w:r>
      <w:r>
        <w:rPr>
          <w:rFonts w:ascii="Arial" w:hAnsi="Arial" w:eastAsia="宋体" w:cs="Arial"/>
          <w:b/>
          <w:color w:val="000000"/>
          <w:kern w:val="0"/>
          <w:lang w:bidi="ar"/>
        </w:rPr>
        <w:t>A</w:t>
      </w:r>
      <w:r>
        <w:rPr>
          <w:rFonts w:eastAsia="宋体"/>
          <w:color w:val="000000"/>
          <w:kern w:val="0"/>
          <w:lang w:bidi="ar"/>
        </w:rPr>
        <w:t>,</w:t>
      </w:r>
      <w:r>
        <w:rPr>
          <w:rFonts w:eastAsia="宋体"/>
          <w:b/>
          <w:color w:val="000000"/>
          <w:kern w:val="0"/>
          <w:lang w:bidi="ar"/>
        </w:rPr>
        <w:t xml:space="preserve"> </w:t>
      </w:r>
      <w:r>
        <w:rPr>
          <w:rFonts w:ascii="Arial" w:hAnsi="Arial" w:eastAsia="宋体" w:cs="Arial"/>
          <w:b/>
          <w:color w:val="000000"/>
          <w:kern w:val="0"/>
          <w:lang w:bidi="ar"/>
        </w:rPr>
        <w:t>B</w:t>
      </w:r>
      <w:r>
        <w:rPr>
          <w:rFonts w:eastAsia="宋体"/>
          <w:color w:val="000000"/>
          <w:kern w:val="0"/>
          <w:lang w:bidi="ar"/>
        </w:rPr>
        <w:t>,</w:t>
      </w:r>
      <w:r>
        <w:rPr>
          <w:rFonts w:ascii="Arial" w:hAnsi="Arial" w:eastAsia="宋体" w:cs="Arial"/>
          <w:b/>
          <w:color w:val="000000"/>
          <w:kern w:val="0"/>
          <w:lang w:bidi="ar"/>
        </w:rPr>
        <w:t xml:space="preserve"> C</w:t>
      </w:r>
      <w:r>
        <w:rPr>
          <w:rFonts w:eastAsia="宋体"/>
          <w:kern w:val="0"/>
          <w:lang w:bidi="ar"/>
        </w:rPr>
        <w:t xml:space="preserve"> in water </w:t>
      </w:r>
      <w:r>
        <w:rPr>
          <w:rFonts w:eastAsia="宋体"/>
          <w:b/>
          <w:kern w:val="0"/>
          <w:u w:val="single"/>
          <w:lang w:bidi="ar"/>
        </w:rPr>
        <w:t>is</w:t>
      </w:r>
      <w:r>
        <w:rPr>
          <w:rFonts w:eastAsia="宋体"/>
          <w:kern w:val="0"/>
          <w:lang w:bidi="ar"/>
        </w:rPr>
        <w:t xml:space="preserve"> (    ) &lt; (    ) &lt; (   ).</w:t>
      </w:r>
    </w:p>
    <w:p>
      <w:pPr>
        <w:widowControl/>
        <w:spacing w:before="163"/>
        <w:jc w:val="left"/>
        <w:rPr>
          <w:rFonts w:eastAsia="宋体"/>
          <w:bCs/>
          <w:szCs w:val="21"/>
        </w:rPr>
      </w:pPr>
    </w:p>
    <w:p>
      <w:pPr>
        <w:pStyle w:val="4"/>
      </w:pPr>
      <w:bookmarkStart w:id="144" w:name="_Toc92568973"/>
      <w:bookmarkStart w:id="145" w:name="_Toc95422996"/>
      <w:r>
        <w:t>P6. Synthesis of Carbon Dots from Kitchen Waste</w:t>
      </w:r>
      <w:bookmarkEnd w:id="144"/>
      <w:r>
        <w:t>s</w:t>
      </w:r>
      <w:bookmarkEnd w:id="145"/>
    </w:p>
    <w:p>
      <w:pPr>
        <w:suppressAutoHyphens/>
        <w:autoSpaceDE w:val="0"/>
        <w:autoSpaceDN w:val="0"/>
        <w:adjustRightInd w:val="0"/>
        <w:spacing w:before="163"/>
        <w:ind w:firstLine="492" w:firstLineChars="200"/>
        <w:rPr>
          <w:rFonts w:eastAsia="等线"/>
          <w:spacing w:val="3"/>
          <w:kern w:val="0"/>
        </w:rPr>
      </w:pPr>
      <w:r>
        <w:rPr>
          <w:rFonts w:eastAsia="等线"/>
          <w:spacing w:val="3"/>
          <w:kern w:val="0"/>
        </w:rPr>
        <w:t>Carbon dots is a new type of spherical or quasi-spherical quantum dots with size of 2-10 nm. It has low toxicity, good biocompatibility and water solubility and be widely applied in the fields of biomarker and bio-imaging.</w:t>
      </w:r>
    </w:p>
    <w:p>
      <w:pPr>
        <w:suppressAutoHyphens/>
        <w:autoSpaceDE w:val="0"/>
        <w:autoSpaceDN w:val="0"/>
        <w:adjustRightInd w:val="0"/>
        <w:spacing w:before="163"/>
        <w:ind w:firstLine="492" w:firstLineChars="200"/>
        <w:rPr>
          <w:rFonts w:eastAsia="等线"/>
          <w:spacing w:val="3"/>
          <w:kern w:val="0"/>
        </w:rPr>
      </w:pPr>
      <w:r>
        <w:rPr>
          <w:rFonts w:eastAsia="等线"/>
          <w:spacing w:val="3"/>
          <w:kern w:val="0"/>
        </w:rPr>
        <w:t>Carbon dots are usually synthesized in the laboratory generally by hydrothermal method, electrochemical synthesis and so on. However, they can also be synthesized at home from peels or other kitchen wastes.</w:t>
      </w:r>
    </w:p>
    <w:p>
      <w:pPr>
        <w:suppressAutoHyphens/>
        <w:autoSpaceDE w:val="0"/>
        <w:autoSpaceDN w:val="0"/>
        <w:adjustRightInd w:val="0"/>
        <w:spacing w:before="163"/>
        <w:ind w:firstLine="492" w:firstLineChars="200"/>
        <w:rPr>
          <w:rFonts w:eastAsia="等线"/>
          <w:spacing w:val="3"/>
          <w:kern w:val="0"/>
        </w:rPr>
      </w:pPr>
      <w:r>
        <w:rPr>
          <w:rFonts w:eastAsia="等线"/>
          <w:spacing w:val="3"/>
          <w:kern w:val="0"/>
        </w:rPr>
        <w:t>In this task, carbon dots can be synthesized from watermelon peels in the laboratory following the experiment procedure I and applied for detection of Fe(III) ions following the experiment procedure II. If it is impossible to complete the experiments in a professional laboratory because of epidemic situation, carbon dots would be still synthesized at home following the experiment procedure III.</w:t>
      </w:r>
    </w:p>
    <w:p>
      <w:pPr>
        <w:suppressAutoHyphens/>
        <w:autoSpaceDE w:val="0"/>
        <w:autoSpaceDN w:val="0"/>
        <w:adjustRightInd w:val="0"/>
        <w:spacing w:before="163"/>
        <w:rPr>
          <w:rFonts w:eastAsia="等线"/>
          <w:b/>
          <w:spacing w:val="3"/>
          <w:kern w:val="0"/>
        </w:rPr>
      </w:pPr>
      <w:r>
        <w:rPr>
          <w:rFonts w:eastAsia="等线"/>
          <w:b/>
          <w:spacing w:val="3"/>
          <w:kern w:val="0"/>
        </w:rPr>
        <w:t>Chemicals</w:t>
      </w:r>
    </w:p>
    <w:tbl>
      <w:tblPr>
        <w:tblStyle w:val="5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3298"/>
        <w:gridCol w:w="1134"/>
        <w:gridCol w:w="25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widowControl/>
              <w:adjustRightInd w:val="0"/>
              <w:spacing w:before="0" w:beforeLines="0"/>
              <w:jc w:val="center"/>
              <w:rPr>
                <w:rFonts w:eastAsia="宋体"/>
                <w:color w:val="000000"/>
                <w:kern w:val="0"/>
                <w:lang w:bidi="ar"/>
              </w:rPr>
            </w:pPr>
            <w:r>
              <w:rPr>
                <w:rFonts w:eastAsia="宋体"/>
                <w:color w:val="000000"/>
                <w:kern w:val="0"/>
                <w:lang w:bidi="ar"/>
              </w:rPr>
              <w:t>Substance</w:t>
            </w:r>
          </w:p>
        </w:tc>
        <w:tc>
          <w:tcPr>
            <w:tcW w:w="3298" w:type="dxa"/>
          </w:tcPr>
          <w:p>
            <w:pPr>
              <w:widowControl/>
              <w:adjustRightInd w:val="0"/>
              <w:spacing w:before="0" w:beforeLines="0"/>
              <w:jc w:val="center"/>
              <w:rPr>
                <w:rFonts w:eastAsia="宋体"/>
                <w:color w:val="000000"/>
                <w:kern w:val="0"/>
                <w:lang w:bidi="ar"/>
              </w:rPr>
            </w:pPr>
            <w:r>
              <w:rPr>
                <w:rFonts w:eastAsia="宋体"/>
                <w:color w:val="000000"/>
                <w:kern w:val="0"/>
                <w:lang w:bidi="ar"/>
              </w:rPr>
              <w:t>Name</w:t>
            </w:r>
          </w:p>
        </w:tc>
        <w:tc>
          <w:tcPr>
            <w:tcW w:w="1134" w:type="dxa"/>
          </w:tcPr>
          <w:p>
            <w:pPr>
              <w:widowControl/>
              <w:adjustRightInd w:val="0"/>
              <w:spacing w:before="0" w:beforeLines="0"/>
              <w:jc w:val="center"/>
              <w:rPr>
                <w:rFonts w:eastAsia="宋体"/>
                <w:color w:val="000000"/>
                <w:kern w:val="0"/>
                <w:lang w:bidi="ar"/>
              </w:rPr>
            </w:pPr>
            <w:r>
              <w:rPr>
                <w:rFonts w:eastAsia="宋体"/>
                <w:color w:val="000000"/>
                <w:kern w:val="0"/>
                <w:lang w:bidi="ar"/>
              </w:rPr>
              <w:t>State</w:t>
            </w:r>
          </w:p>
        </w:tc>
        <w:tc>
          <w:tcPr>
            <w:tcW w:w="2551" w:type="dxa"/>
          </w:tcPr>
          <w:p>
            <w:pPr>
              <w:widowControl/>
              <w:adjustRightInd w:val="0"/>
              <w:spacing w:before="0" w:beforeLines="0"/>
              <w:jc w:val="center"/>
              <w:rPr>
                <w:rFonts w:eastAsia="宋体"/>
                <w:color w:val="000000"/>
                <w:kern w:val="0"/>
                <w:lang w:bidi="ar"/>
              </w:rPr>
            </w:pPr>
            <w:r>
              <w:rPr>
                <w:rFonts w:eastAsia="宋体"/>
                <w:color w:val="000000"/>
                <w:kern w:val="0"/>
                <w:lang w:bidi="ar"/>
              </w:rPr>
              <w:t>GHS hazard statements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widowControl/>
              <w:adjustRightInd w:val="0"/>
              <w:spacing w:before="0" w:beforeLines="0"/>
              <w:jc w:val="center"/>
              <w:rPr>
                <w:rFonts w:eastAsia="宋体"/>
                <w:color w:val="000000"/>
                <w:kern w:val="0"/>
                <w:lang w:bidi="ar"/>
              </w:rPr>
            </w:pPr>
            <w:r>
              <w:rPr>
                <w:rFonts w:eastAsia="宋体"/>
                <w:color w:val="000000"/>
                <w:kern w:val="0"/>
                <w:lang w:bidi="ar"/>
              </w:rPr>
              <w:t>FeCl</w:t>
            </w:r>
            <w:r>
              <w:rPr>
                <w:rFonts w:eastAsia="宋体"/>
                <w:color w:val="000000"/>
                <w:kern w:val="0"/>
                <w:vertAlign w:val="subscript"/>
                <w:lang w:bidi="ar"/>
              </w:rPr>
              <w:t>3</w:t>
            </w:r>
            <w:r>
              <w:rPr>
                <w:rFonts w:eastAsia="宋体"/>
                <w:color w:val="000000"/>
                <w:kern w:val="0"/>
                <w:lang w:bidi="ar"/>
              </w:rPr>
              <w:t>· 6H</w:t>
            </w:r>
            <w:r>
              <w:rPr>
                <w:rFonts w:eastAsia="宋体"/>
                <w:color w:val="000000"/>
                <w:kern w:val="0"/>
                <w:vertAlign w:val="subscript"/>
                <w:lang w:bidi="ar"/>
              </w:rPr>
              <w:t>2</w:t>
            </w:r>
            <w:r>
              <w:rPr>
                <w:rFonts w:eastAsia="宋体"/>
                <w:color w:val="000000"/>
                <w:kern w:val="0"/>
                <w:lang w:bidi="ar"/>
              </w:rPr>
              <w:t>O</w:t>
            </w:r>
          </w:p>
        </w:tc>
        <w:tc>
          <w:tcPr>
            <w:tcW w:w="3298" w:type="dxa"/>
          </w:tcPr>
          <w:p>
            <w:pPr>
              <w:widowControl/>
              <w:adjustRightInd w:val="0"/>
              <w:spacing w:before="0" w:beforeLines="0"/>
              <w:jc w:val="left"/>
              <w:rPr>
                <w:rFonts w:eastAsia="宋体"/>
                <w:color w:val="000000"/>
                <w:kern w:val="0"/>
                <w:lang w:bidi="ar"/>
              </w:rPr>
            </w:pPr>
            <w:r>
              <w:rPr>
                <w:rFonts w:eastAsia="等线"/>
                <w:spacing w:val="3"/>
                <w:kern w:val="0"/>
              </w:rPr>
              <w:t>Fe(III) standard solution (</w:t>
            </w:r>
            <w:r>
              <w:rPr>
                <w:rFonts w:eastAsia="等线"/>
                <w:color w:val="000000"/>
                <w:spacing w:val="3"/>
                <w:kern w:val="0"/>
              </w:rPr>
              <w:t>0.01000</w:t>
            </w:r>
            <w:r>
              <w:rPr>
                <w:rFonts w:eastAsia="等线"/>
                <w:spacing w:val="3"/>
                <w:kern w:val="0"/>
              </w:rPr>
              <w:t xml:space="preserve"> mol L</w:t>
            </w:r>
            <w:r>
              <w:rPr>
                <w:rFonts w:ascii="Symbol" w:hAnsi="Symbol" w:eastAsia="等线"/>
                <w:spacing w:val="3"/>
                <w:kern w:val="0"/>
                <w:vertAlign w:val="superscript"/>
              </w:rPr>
              <w:t></w:t>
            </w:r>
            <w:r>
              <w:rPr>
                <w:rFonts w:eastAsia="等线"/>
                <w:spacing w:val="3"/>
                <w:kern w:val="0"/>
                <w:vertAlign w:val="superscript"/>
              </w:rPr>
              <w:t>1</w:t>
            </w:r>
            <w:r>
              <w:rPr>
                <w:rFonts w:eastAsia="等线"/>
                <w:spacing w:val="3"/>
                <w:kern w:val="0"/>
              </w:rPr>
              <w:t>)</w:t>
            </w:r>
          </w:p>
        </w:tc>
        <w:tc>
          <w:tcPr>
            <w:tcW w:w="1134" w:type="dxa"/>
          </w:tcPr>
          <w:p>
            <w:pPr>
              <w:widowControl/>
              <w:adjustRightInd w:val="0"/>
              <w:spacing w:before="0" w:beforeLines="0"/>
              <w:jc w:val="left"/>
              <w:rPr>
                <w:rFonts w:eastAsia="宋体"/>
                <w:color w:val="000000"/>
                <w:kern w:val="0"/>
                <w:lang w:bidi="ar"/>
              </w:rPr>
            </w:pPr>
            <w:r>
              <w:rPr>
                <w:rFonts w:eastAsia="宋体"/>
                <w:color w:val="000000"/>
                <w:kern w:val="0"/>
                <w:lang w:bidi="ar"/>
              </w:rPr>
              <w:t>Aqueous solution</w:t>
            </w:r>
          </w:p>
        </w:tc>
        <w:tc>
          <w:tcPr>
            <w:tcW w:w="2551" w:type="dxa"/>
          </w:tcPr>
          <w:p>
            <w:pPr>
              <w:widowControl/>
              <w:adjustRightInd w:val="0"/>
              <w:spacing w:before="0" w:beforeLines="0"/>
              <w:jc w:val="left"/>
              <w:rPr>
                <w:rFonts w:eastAsia="宋体"/>
                <w:color w:val="000000"/>
                <w:kern w:val="0"/>
                <w:lang w:bidi="ar"/>
              </w:rPr>
            </w:pPr>
            <w:r>
              <w:rPr>
                <w:rFonts w:eastAsia="宋体"/>
                <w:color w:val="000000"/>
                <w:kern w:val="0"/>
                <w:lang w:bidi="ar"/>
              </w:rPr>
              <w:t>H290, H303, H314, H318,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pPr>
              <w:widowControl/>
              <w:adjustRightInd w:val="0"/>
              <w:spacing w:before="0" w:beforeLines="0"/>
              <w:jc w:val="center"/>
              <w:rPr>
                <w:rFonts w:eastAsia="宋体"/>
                <w:color w:val="000000"/>
                <w:kern w:val="0"/>
                <w:lang w:bidi="ar"/>
              </w:rPr>
            </w:pPr>
            <w:r>
              <w:rPr>
                <w:rFonts w:eastAsia="宋体"/>
                <w:color w:val="000000"/>
                <w:kern w:val="0"/>
                <w:lang w:bidi="ar"/>
              </w:rPr>
              <w:t>H</w:t>
            </w:r>
            <w:r>
              <w:rPr>
                <w:rFonts w:eastAsia="宋体"/>
                <w:color w:val="000000"/>
                <w:kern w:val="0"/>
                <w:vertAlign w:val="subscript"/>
                <w:lang w:bidi="ar"/>
              </w:rPr>
              <w:t>2</w:t>
            </w:r>
            <w:r>
              <w:rPr>
                <w:rFonts w:eastAsia="宋体"/>
                <w:color w:val="000000"/>
                <w:kern w:val="0"/>
                <w:lang w:bidi="ar"/>
              </w:rPr>
              <w:t>O</w:t>
            </w:r>
          </w:p>
        </w:tc>
        <w:tc>
          <w:tcPr>
            <w:tcW w:w="3298" w:type="dxa"/>
          </w:tcPr>
          <w:p>
            <w:pPr>
              <w:widowControl/>
              <w:adjustRightInd w:val="0"/>
              <w:spacing w:before="0" w:beforeLines="0"/>
              <w:jc w:val="left"/>
              <w:rPr>
                <w:rFonts w:eastAsia="宋体"/>
                <w:color w:val="000000"/>
                <w:kern w:val="0"/>
                <w:lang w:bidi="ar"/>
              </w:rPr>
            </w:pPr>
            <w:r>
              <w:rPr>
                <w:rFonts w:eastAsia="宋体"/>
                <w:color w:val="000000"/>
                <w:kern w:val="0"/>
                <w:lang w:bidi="ar"/>
              </w:rPr>
              <w:t>Distilled water</w:t>
            </w:r>
          </w:p>
        </w:tc>
        <w:tc>
          <w:tcPr>
            <w:tcW w:w="1134" w:type="dxa"/>
          </w:tcPr>
          <w:p>
            <w:pPr>
              <w:widowControl/>
              <w:adjustRightInd w:val="0"/>
              <w:spacing w:before="0" w:beforeLines="0"/>
              <w:jc w:val="left"/>
              <w:rPr>
                <w:rFonts w:eastAsia="宋体"/>
                <w:color w:val="000000"/>
                <w:kern w:val="0"/>
                <w:lang w:bidi="ar"/>
              </w:rPr>
            </w:pPr>
            <w:r>
              <w:rPr>
                <w:rFonts w:eastAsia="宋体"/>
                <w:color w:val="000000"/>
                <w:kern w:val="0"/>
                <w:lang w:bidi="ar"/>
              </w:rPr>
              <w:t>Liquid</w:t>
            </w:r>
          </w:p>
        </w:tc>
        <w:tc>
          <w:tcPr>
            <w:tcW w:w="2551" w:type="dxa"/>
          </w:tcPr>
          <w:p>
            <w:pPr>
              <w:widowControl/>
              <w:adjustRightInd w:val="0"/>
              <w:spacing w:before="0" w:beforeLines="0"/>
              <w:jc w:val="left"/>
              <w:rPr>
                <w:rFonts w:eastAsia="宋体"/>
                <w:color w:val="000000"/>
                <w:kern w:val="0"/>
                <w:lang w:bidi="ar"/>
              </w:rPr>
            </w:pPr>
            <w:r>
              <w:rPr>
                <w:rFonts w:eastAsia="宋体"/>
                <w:color w:val="000000"/>
                <w:kern w:val="0"/>
                <w:lang w:bidi="ar"/>
              </w:rPr>
              <w:t>Non-hazardous</w:t>
            </w:r>
          </w:p>
        </w:tc>
      </w:tr>
    </w:tbl>
    <w:p>
      <w:pPr>
        <w:suppressAutoHyphens/>
        <w:autoSpaceDE w:val="0"/>
        <w:autoSpaceDN w:val="0"/>
        <w:adjustRightInd w:val="0"/>
        <w:spacing w:before="163"/>
        <w:rPr>
          <w:rFonts w:eastAsia="等线"/>
          <w:b/>
          <w:spacing w:val="3"/>
          <w:kern w:val="0"/>
        </w:rPr>
      </w:pPr>
      <w:r>
        <w:rPr>
          <w:rFonts w:eastAsia="等线"/>
          <w:b/>
          <w:spacing w:val="3"/>
          <w:kern w:val="0"/>
        </w:rPr>
        <w:t>Glassware and equipment</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Knife</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Balance (0.1 g)</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Enamel plate (24 × 18 cm)</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Oven</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Mortar</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3 Beakers (100 mL)</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Ultrasonic cleaner</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3 Pipettes (1 mL, 5 mL, 20 mL) with pipette ball</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Glass Buchner Filtering Funnel</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2 Quartz cells</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Ultraviolet light</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Volumetric flask (250 mL)</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Magnetic stirrer with stir bars</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Fluorescence spectrometer</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Juicer</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Baking tray</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Household oven</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1 Banknote checking lamp</w:t>
      </w:r>
    </w:p>
    <w:p>
      <w:pPr>
        <w:suppressAutoHyphens/>
        <w:autoSpaceDE w:val="0"/>
        <w:autoSpaceDN w:val="0"/>
        <w:adjustRightInd w:val="0"/>
        <w:spacing w:before="163"/>
        <w:rPr>
          <w:rFonts w:eastAsia="等线"/>
          <w:b/>
          <w:spacing w:val="3"/>
          <w:kern w:val="0"/>
        </w:rPr>
      </w:pPr>
      <w:r>
        <w:rPr>
          <w:rFonts w:eastAsia="等线"/>
          <w:b/>
          <w:spacing w:val="3"/>
          <w:kern w:val="0"/>
        </w:rPr>
        <w:t>Other materials</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Watermelon peels</w:t>
      </w:r>
    </w:p>
    <w:p>
      <w:pPr>
        <w:suppressAutoHyphens/>
        <w:autoSpaceDE w:val="0"/>
        <w:autoSpaceDN w:val="0"/>
        <w:adjustRightInd w:val="0"/>
        <w:spacing w:before="0" w:beforeLines="0"/>
        <w:ind w:firstLine="492" w:firstLineChars="200"/>
        <w:rPr>
          <w:rFonts w:eastAsia="等线"/>
          <w:spacing w:val="3"/>
          <w:kern w:val="0"/>
        </w:rPr>
      </w:pPr>
      <w:r>
        <w:rPr>
          <w:rFonts w:eastAsia="等线"/>
          <w:spacing w:val="3"/>
          <w:kern w:val="0"/>
        </w:rPr>
        <w:t>Filter membrane (0.22 μm)</w:t>
      </w:r>
    </w:p>
    <w:p>
      <w:pPr>
        <w:spacing w:before="163"/>
        <w:rPr>
          <w:rFonts w:eastAsia="等线"/>
          <w:b/>
          <w:spacing w:val="3"/>
          <w:kern w:val="0"/>
        </w:rPr>
      </w:pPr>
      <w:r>
        <w:rPr>
          <w:rFonts w:eastAsia="等线"/>
          <w:b/>
          <w:spacing w:val="3"/>
          <w:kern w:val="0"/>
        </w:rPr>
        <w:t>Experiment procedure</w:t>
      </w:r>
    </w:p>
    <w:p>
      <w:pPr>
        <w:spacing w:before="163"/>
        <w:ind w:firstLine="492" w:firstLineChars="200"/>
        <w:rPr>
          <w:rFonts w:eastAsia="等线"/>
          <w:spacing w:val="3"/>
          <w:kern w:val="0"/>
        </w:rPr>
      </w:pPr>
      <w:bookmarkStart w:id="146" w:name="OLE_LINK28"/>
      <w:r>
        <w:rPr>
          <w:rFonts w:eastAsia="等线"/>
          <w:spacing w:val="3"/>
          <w:kern w:val="0"/>
        </w:rPr>
        <w:t>I. Synthesis of carbon dots in laboratory</w:t>
      </w:r>
    </w:p>
    <w:p>
      <w:pPr>
        <w:numPr>
          <w:ilvl w:val="0"/>
          <w:numId w:val="11"/>
        </w:numPr>
        <w:spacing w:before="163"/>
        <w:ind w:left="992" w:hanging="425"/>
        <w:rPr>
          <w:rFonts w:eastAsia="宋体"/>
          <w:spacing w:val="3"/>
          <w:kern w:val="0"/>
        </w:rPr>
      </w:pPr>
      <w:bookmarkStart w:id="147" w:name="_Hlk92384687"/>
      <w:r>
        <w:rPr>
          <w:rFonts w:eastAsia="宋体"/>
          <w:spacing w:val="3"/>
          <w:kern w:val="0"/>
        </w:rPr>
        <w:t>After cleaning, weigh 300 g of watermelon peels, cut it into small pieces of about 1 cm</w:t>
      </w:r>
      <w:bookmarkEnd w:id="147"/>
      <w:r>
        <w:rPr>
          <w:rFonts w:eastAsia="宋体"/>
          <w:spacing w:val="3"/>
          <w:kern w:val="0"/>
        </w:rPr>
        <w:t xml:space="preserve"> and spread in an enamel square plate.</w:t>
      </w:r>
    </w:p>
    <w:p>
      <w:pPr>
        <w:numPr>
          <w:ilvl w:val="0"/>
          <w:numId w:val="11"/>
        </w:numPr>
        <w:spacing w:before="163"/>
        <w:ind w:left="992" w:hanging="425"/>
        <w:rPr>
          <w:rFonts w:eastAsia="宋体"/>
          <w:spacing w:val="3"/>
          <w:kern w:val="0"/>
        </w:rPr>
      </w:pPr>
      <w:r>
        <w:rPr>
          <w:rFonts w:eastAsia="宋体"/>
          <w:spacing w:val="3"/>
          <w:kern w:val="0"/>
        </w:rPr>
        <w:t xml:space="preserve">Place the plate in an oven and bake at </w:t>
      </w:r>
      <w:r>
        <w:rPr>
          <w:rFonts w:hint="eastAsia" w:eastAsia="宋体"/>
          <w:spacing w:val="3"/>
          <w:kern w:val="0"/>
        </w:rPr>
        <w:t>200</w:t>
      </w:r>
      <w:r>
        <w:rPr>
          <w:rFonts w:eastAsia="宋体"/>
          <w:spacing w:val="3"/>
          <w:kern w:val="0"/>
        </w:rPr>
        <w:t xml:space="preserve"> </w:t>
      </w:r>
      <w:r>
        <w:rPr>
          <w:rFonts w:eastAsia="宋体"/>
          <w:spacing w:val="3"/>
          <w:kern w:val="0"/>
        </w:rPr>
        <w:sym w:font="Symbol" w:char="F0B0"/>
      </w:r>
      <w:r>
        <w:rPr>
          <w:rFonts w:eastAsia="宋体"/>
          <w:spacing w:val="3"/>
          <w:kern w:val="0"/>
        </w:rPr>
        <w:t xml:space="preserve">C for 2 h to obtain the </w:t>
      </w:r>
      <w:bookmarkStart w:id="148" w:name="_Hlk92303515"/>
      <w:r>
        <w:rPr>
          <w:rFonts w:eastAsia="宋体"/>
          <w:spacing w:val="3"/>
          <w:kern w:val="0"/>
        </w:rPr>
        <w:t>carbonized product</w:t>
      </w:r>
      <w:bookmarkEnd w:id="148"/>
      <w:r>
        <w:rPr>
          <w:rFonts w:eastAsia="宋体"/>
          <w:spacing w:val="3"/>
          <w:kern w:val="0"/>
        </w:rPr>
        <w:t xml:space="preserve"> of watermelon peel.</w:t>
      </w:r>
    </w:p>
    <w:p>
      <w:pPr>
        <w:numPr>
          <w:ilvl w:val="0"/>
          <w:numId w:val="11"/>
        </w:numPr>
        <w:spacing w:before="163"/>
        <w:ind w:left="992" w:hanging="425"/>
        <w:rPr>
          <w:rFonts w:eastAsia="宋体"/>
          <w:spacing w:val="3"/>
          <w:kern w:val="0"/>
        </w:rPr>
      </w:pPr>
      <w:r>
        <w:rPr>
          <w:rFonts w:eastAsia="宋体"/>
          <w:spacing w:val="3"/>
          <w:kern w:val="0"/>
        </w:rPr>
        <w:t>Grind 3 g of the carbonized product to powder in mortar after cooling down and transfer to a beaker (100 mL).</w:t>
      </w:r>
    </w:p>
    <w:p>
      <w:pPr>
        <w:numPr>
          <w:ilvl w:val="0"/>
          <w:numId w:val="11"/>
        </w:numPr>
        <w:spacing w:before="163"/>
        <w:ind w:left="992" w:hanging="425"/>
        <w:rPr>
          <w:rFonts w:eastAsia="宋体"/>
          <w:spacing w:val="3"/>
          <w:kern w:val="0"/>
        </w:rPr>
      </w:pPr>
      <w:r>
        <w:rPr>
          <w:rFonts w:eastAsia="宋体"/>
          <w:spacing w:val="3"/>
          <w:kern w:val="0"/>
        </w:rPr>
        <w:t>Add 30 mL distilled water in the beaker. Disperse the carbonized product in water ultrasonically for 10 min.</w:t>
      </w:r>
    </w:p>
    <w:p>
      <w:pPr>
        <w:numPr>
          <w:ilvl w:val="0"/>
          <w:numId w:val="11"/>
        </w:numPr>
        <w:spacing w:before="163"/>
        <w:ind w:left="992" w:hanging="425"/>
        <w:rPr>
          <w:rFonts w:eastAsia="宋体"/>
          <w:spacing w:val="3"/>
          <w:kern w:val="0"/>
        </w:rPr>
      </w:pPr>
      <w:r>
        <w:rPr>
          <w:rFonts w:eastAsia="宋体"/>
          <w:spacing w:val="3"/>
          <w:kern w:val="0"/>
        </w:rPr>
        <w:t xml:space="preserve">Put a 0.22 </w:t>
      </w:r>
      <w:bookmarkStart w:id="149" w:name="_Hlk92361778"/>
      <w:r>
        <w:rPr>
          <w:rFonts w:eastAsia="宋体"/>
          <w:spacing w:val="3"/>
          <w:kern w:val="0"/>
        </w:rPr>
        <w:t>μm</w:t>
      </w:r>
      <w:bookmarkEnd w:id="149"/>
      <w:r>
        <w:rPr>
          <w:rFonts w:eastAsia="宋体"/>
          <w:spacing w:val="3"/>
          <w:kern w:val="0"/>
        </w:rPr>
        <w:t xml:space="preserve"> filter membrane in the Buchner filtering funnel, collect the filtrate by suction filtration.</w:t>
      </w:r>
    </w:p>
    <w:p>
      <w:pPr>
        <w:numPr>
          <w:ilvl w:val="0"/>
          <w:numId w:val="11"/>
        </w:numPr>
        <w:spacing w:before="163"/>
        <w:ind w:left="992" w:hanging="425"/>
        <w:rPr>
          <w:rFonts w:eastAsia="宋体"/>
          <w:spacing w:val="3"/>
          <w:kern w:val="0"/>
        </w:rPr>
      </w:pPr>
      <w:r>
        <w:rPr>
          <w:rFonts w:eastAsia="宋体"/>
          <w:spacing w:val="3"/>
          <w:kern w:val="0"/>
        </w:rPr>
        <w:t xml:space="preserve">Take 1.00 mL filtrate to a volumetric flask (250 mL) and dilute to the mark with distilled water to obtain carbon dots standard solution, and marked it as </w:t>
      </w:r>
      <w:r>
        <w:rPr>
          <w:rFonts w:ascii="Arial" w:hAnsi="Arial" w:eastAsia="宋体" w:cs="Arial"/>
          <w:b/>
          <w:spacing w:val="3"/>
          <w:kern w:val="0"/>
        </w:rPr>
        <w:t>A</w:t>
      </w:r>
      <w:r>
        <w:rPr>
          <w:rFonts w:eastAsia="宋体"/>
          <w:spacing w:val="3"/>
          <w:kern w:val="0"/>
        </w:rPr>
        <w:t>.</w:t>
      </w:r>
    </w:p>
    <w:p>
      <w:pPr>
        <w:numPr>
          <w:ilvl w:val="0"/>
          <w:numId w:val="11"/>
        </w:numPr>
        <w:spacing w:before="163"/>
        <w:ind w:left="992" w:hanging="425"/>
        <w:rPr>
          <w:rFonts w:eastAsia="宋体"/>
          <w:spacing w:val="3"/>
          <w:kern w:val="0"/>
        </w:rPr>
      </w:pPr>
      <w:r>
        <w:rPr>
          <w:rFonts w:eastAsia="宋体"/>
          <w:spacing w:val="3"/>
          <w:kern w:val="0"/>
        </w:rPr>
        <w:t xml:space="preserve">Take a certain volume of A to a quartz cell and </w:t>
      </w:r>
      <w:bookmarkStart w:id="150" w:name="_Hlk92385613"/>
      <w:r>
        <w:rPr>
          <w:rFonts w:eastAsia="宋体"/>
          <w:spacing w:val="3"/>
          <w:kern w:val="0"/>
        </w:rPr>
        <w:t xml:space="preserve">observe the </w:t>
      </w:r>
      <w:bookmarkStart w:id="151" w:name="_Hlk92361536"/>
      <w:r>
        <w:rPr>
          <w:rFonts w:eastAsia="宋体"/>
          <w:spacing w:val="3"/>
          <w:kern w:val="0"/>
        </w:rPr>
        <w:t>fluorescence</w:t>
      </w:r>
      <w:bookmarkEnd w:id="150"/>
      <w:bookmarkEnd w:id="151"/>
      <w:r>
        <w:rPr>
          <w:rFonts w:eastAsia="宋体"/>
          <w:spacing w:val="3"/>
          <w:kern w:val="0"/>
        </w:rPr>
        <w:t xml:space="preserve"> under </w:t>
      </w:r>
      <w:bookmarkStart w:id="152" w:name="_Hlk92361857"/>
      <w:r>
        <w:rPr>
          <w:rFonts w:eastAsia="宋体"/>
          <w:spacing w:val="3"/>
          <w:kern w:val="0"/>
        </w:rPr>
        <w:t>ultraviolet light</w:t>
      </w:r>
      <w:bookmarkEnd w:id="152"/>
      <w:r>
        <w:rPr>
          <w:rFonts w:eastAsia="宋体"/>
          <w:spacing w:val="3"/>
          <w:kern w:val="0"/>
        </w:rPr>
        <w:t xml:space="preserve"> at 365 nm.</w:t>
      </w:r>
    </w:p>
    <w:p>
      <w:pPr>
        <w:spacing w:before="163"/>
        <w:ind w:firstLine="492" w:firstLineChars="200"/>
        <w:rPr>
          <w:rFonts w:eastAsia="等线"/>
          <w:spacing w:val="3"/>
          <w:kern w:val="0"/>
        </w:rPr>
      </w:pPr>
      <w:r>
        <w:rPr>
          <w:rFonts w:eastAsia="等线"/>
          <w:spacing w:val="3"/>
          <w:kern w:val="0"/>
        </w:rPr>
        <w:t>II. Application of carbon dots for detection of Fe(III)</w:t>
      </w:r>
    </w:p>
    <w:p>
      <w:pPr>
        <w:numPr>
          <w:ilvl w:val="0"/>
          <w:numId w:val="11"/>
        </w:numPr>
        <w:spacing w:before="163"/>
        <w:ind w:left="992" w:hanging="425"/>
        <w:rPr>
          <w:rFonts w:eastAsia="宋体"/>
          <w:spacing w:val="3"/>
          <w:kern w:val="0"/>
        </w:rPr>
      </w:pPr>
      <w:r>
        <w:rPr>
          <w:rFonts w:eastAsia="宋体"/>
          <w:spacing w:val="3"/>
          <w:kern w:val="0"/>
        </w:rPr>
        <w:t xml:space="preserve">Take 2.50 mL </w:t>
      </w:r>
      <w:r>
        <w:rPr>
          <w:rFonts w:ascii="Arial" w:hAnsi="Arial" w:eastAsia="宋体" w:cs="Arial"/>
          <w:b/>
          <w:spacing w:val="3"/>
          <w:kern w:val="0"/>
        </w:rPr>
        <w:t>A</w:t>
      </w:r>
      <w:r>
        <w:rPr>
          <w:rFonts w:eastAsia="宋体"/>
          <w:spacing w:val="3"/>
          <w:kern w:val="0"/>
        </w:rPr>
        <w:t xml:space="preserve"> to 2 beakers (100 mL) separately, add a certain volume of Fe(III) standard solution</w:t>
      </w:r>
      <w:r>
        <w:rPr>
          <w:rFonts w:eastAsia="宋体"/>
          <w:color w:val="000000"/>
          <w:spacing w:val="3"/>
          <w:kern w:val="0"/>
        </w:rPr>
        <w:t xml:space="preserve"> (0.01000</w:t>
      </w:r>
      <w:r>
        <w:rPr>
          <w:rFonts w:eastAsia="宋体"/>
          <w:color w:val="FF0000"/>
          <w:spacing w:val="3"/>
          <w:kern w:val="0"/>
        </w:rPr>
        <w:t xml:space="preserve"> </w:t>
      </w:r>
      <w:r>
        <w:rPr>
          <w:rFonts w:eastAsia="宋体"/>
          <w:spacing w:val="3"/>
          <w:kern w:val="0"/>
        </w:rPr>
        <w:t>mol L</w:t>
      </w:r>
      <w:r>
        <w:rPr>
          <w:rFonts w:ascii="Symbol" w:hAnsi="Symbol" w:eastAsia="宋体"/>
          <w:spacing w:val="3"/>
          <w:kern w:val="0"/>
          <w:vertAlign w:val="superscript"/>
        </w:rPr>
        <w:t></w:t>
      </w:r>
      <w:r>
        <w:rPr>
          <w:rFonts w:eastAsia="宋体"/>
          <w:spacing w:val="3"/>
          <w:kern w:val="0"/>
          <w:vertAlign w:val="superscript"/>
        </w:rPr>
        <w:t>1</w:t>
      </w:r>
      <w:r>
        <w:rPr>
          <w:rFonts w:eastAsia="宋体"/>
          <w:spacing w:val="3"/>
          <w:kern w:val="0"/>
        </w:rPr>
        <w:t xml:space="preserve">) and </w:t>
      </w:r>
      <w:r>
        <w:rPr>
          <w:rFonts w:eastAsia="宋体"/>
          <w:lang w:bidi="ar"/>
        </w:rPr>
        <w:t>distilled water</w:t>
      </w:r>
      <w:r>
        <w:rPr>
          <w:rFonts w:eastAsia="宋体"/>
          <w:spacing w:val="3"/>
          <w:kern w:val="0"/>
        </w:rPr>
        <w:t xml:space="preserve"> (see Table 1) to the beakers, stir for 10 min (600 rpm).</w:t>
      </w:r>
    </w:p>
    <w:p>
      <w:pPr>
        <w:numPr>
          <w:ilvl w:val="0"/>
          <w:numId w:val="11"/>
        </w:numPr>
        <w:spacing w:before="163"/>
        <w:ind w:left="992" w:hanging="425"/>
        <w:rPr>
          <w:rFonts w:eastAsia="宋体"/>
          <w:spacing w:val="3"/>
          <w:kern w:val="0"/>
        </w:rPr>
      </w:pPr>
      <w:r>
        <w:rPr>
          <w:rFonts w:eastAsia="宋体"/>
          <w:spacing w:val="3"/>
          <w:kern w:val="0"/>
        </w:rPr>
        <w:t>Set the excitation wavelength of 365 nm, record the fluorescence spectra of 2 beakers and write the data in Table 1.</w:t>
      </w:r>
    </w:p>
    <w:p>
      <w:pPr>
        <w:spacing w:before="163"/>
        <w:ind w:firstLine="492" w:firstLineChars="200"/>
        <w:jc w:val="center"/>
        <w:rPr>
          <w:rFonts w:eastAsia="等线"/>
          <w:spacing w:val="3"/>
          <w:kern w:val="0"/>
        </w:rPr>
      </w:pPr>
      <w:r>
        <w:rPr>
          <w:rFonts w:eastAsia="等线"/>
          <w:spacing w:val="3"/>
          <w:kern w:val="0"/>
        </w:rPr>
        <w:t>Table 1. Fluorescence of solutions with different concentrations of Fe</w:t>
      </w:r>
      <w:r>
        <w:rPr>
          <w:rFonts w:eastAsia="等线"/>
          <w:spacing w:val="3"/>
          <w:kern w:val="0"/>
          <w:vertAlign w:val="superscript"/>
        </w:rPr>
        <w:t>3+</w:t>
      </w:r>
    </w:p>
    <w:tbl>
      <w:tblPr>
        <w:tblStyle w:val="54"/>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2693"/>
        <w:gridCol w:w="17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spacing w:before="0" w:beforeLines="0"/>
              <w:jc w:val="center"/>
              <w:rPr>
                <w:rFonts w:eastAsia="等线"/>
                <w:color w:val="000000"/>
                <w:spacing w:val="3"/>
                <w:kern w:val="0"/>
              </w:rPr>
            </w:pPr>
            <w:bookmarkStart w:id="153" w:name="_Hlk93165138"/>
            <w:r>
              <w:rPr>
                <w:rFonts w:eastAsia="等线"/>
                <w:color w:val="000000"/>
                <w:spacing w:val="3"/>
                <w:kern w:val="0"/>
              </w:rPr>
              <w:t xml:space="preserve">Volume of added </w:t>
            </w:r>
            <w:r>
              <w:rPr>
                <w:rFonts w:eastAsia="等线"/>
                <w:spacing w:val="3"/>
                <w:kern w:val="0"/>
              </w:rPr>
              <w:t>Fe(III)</w:t>
            </w:r>
            <w:r>
              <w:rPr>
                <w:rFonts w:eastAsia="等线"/>
                <w:color w:val="000000"/>
              </w:rPr>
              <w:t xml:space="preserve"> standard solution (</w:t>
            </w:r>
            <w:r>
              <w:rPr>
                <w:rFonts w:eastAsia="等线"/>
                <w:color w:val="000000"/>
                <w:spacing w:val="3"/>
                <w:kern w:val="0"/>
              </w:rPr>
              <w:t>0.01000</w:t>
            </w:r>
            <w:r>
              <w:rPr>
                <w:rFonts w:eastAsia="等线"/>
                <w:color w:val="FF0000"/>
                <w:spacing w:val="3"/>
                <w:kern w:val="0"/>
              </w:rPr>
              <w:t xml:space="preserve"> </w:t>
            </w:r>
            <w:r>
              <w:rPr>
                <w:rFonts w:eastAsia="等线"/>
                <w:color w:val="000000"/>
                <w:spacing w:val="3"/>
                <w:kern w:val="0"/>
              </w:rPr>
              <w:t>mol L</w:t>
            </w:r>
            <w:r>
              <w:rPr>
                <w:rFonts w:ascii="Symbol" w:hAnsi="Symbol" w:eastAsia="等线"/>
                <w:spacing w:val="3"/>
                <w:kern w:val="0"/>
                <w:vertAlign w:val="superscript"/>
              </w:rPr>
              <w:t></w:t>
            </w:r>
            <w:r>
              <w:rPr>
                <w:rFonts w:eastAsia="等线"/>
                <w:color w:val="000000"/>
                <w:spacing w:val="3"/>
                <w:kern w:val="0"/>
                <w:vertAlign w:val="superscript"/>
              </w:rPr>
              <w:t>1</w:t>
            </w:r>
            <w:r>
              <w:rPr>
                <w:rFonts w:eastAsia="等线"/>
                <w:color w:val="000000"/>
                <w:spacing w:val="3"/>
                <w:kern w:val="0"/>
              </w:rPr>
              <w:t>)</w:t>
            </w:r>
          </w:p>
          <w:p>
            <w:pPr>
              <w:spacing w:before="0" w:beforeLines="0"/>
              <w:jc w:val="center"/>
              <w:rPr>
                <w:rFonts w:eastAsia="等线"/>
              </w:rPr>
            </w:pPr>
            <w:r>
              <w:rPr>
                <w:rFonts w:eastAsia="等线"/>
                <w:color w:val="000000"/>
                <w:spacing w:val="3"/>
                <w:kern w:val="0"/>
              </w:rPr>
              <w:t>/ mL</w:t>
            </w:r>
          </w:p>
        </w:tc>
        <w:tc>
          <w:tcPr>
            <w:tcW w:w="2693" w:type="dxa"/>
            <w:vAlign w:val="center"/>
          </w:tcPr>
          <w:p>
            <w:pPr>
              <w:spacing w:before="0" w:beforeLines="0"/>
              <w:jc w:val="center"/>
              <w:rPr>
                <w:rFonts w:eastAsia="等线"/>
                <w:color w:val="000000"/>
                <w:spacing w:val="3"/>
                <w:kern w:val="0"/>
              </w:rPr>
            </w:pPr>
            <w:r>
              <w:rPr>
                <w:rFonts w:eastAsia="等线"/>
                <w:color w:val="000000"/>
                <w:spacing w:val="3"/>
                <w:kern w:val="0"/>
              </w:rPr>
              <w:t xml:space="preserve">Volume of added </w:t>
            </w:r>
            <w:r>
              <w:rPr>
                <w:rFonts w:eastAsia="等线"/>
                <w:spacing w:val="3"/>
                <w:kern w:val="0"/>
              </w:rPr>
              <w:t>distilled water</w:t>
            </w:r>
          </w:p>
          <w:p>
            <w:pPr>
              <w:spacing w:before="0" w:beforeLines="0"/>
              <w:jc w:val="center"/>
              <w:rPr>
                <w:rFonts w:eastAsia="等线"/>
              </w:rPr>
            </w:pPr>
            <w:r>
              <w:rPr>
                <w:rFonts w:eastAsia="等线"/>
                <w:color w:val="000000"/>
                <w:spacing w:val="3"/>
                <w:kern w:val="0"/>
              </w:rPr>
              <w:t>/ mL</w:t>
            </w:r>
          </w:p>
        </w:tc>
        <w:tc>
          <w:tcPr>
            <w:tcW w:w="1701" w:type="dxa"/>
            <w:vAlign w:val="center"/>
          </w:tcPr>
          <w:p>
            <w:pPr>
              <w:spacing w:before="0" w:beforeLines="0"/>
              <w:jc w:val="center"/>
              <w:rPr>
                <w:rFonts w:eastAsia="等线"/>
              </w:rPr>
            </w:pPr>
            <w:bookmarkStart w:id="154" w:name="_Hlk92386308"/>
            <w:r>
              <w:rPr>
                <w:rFonts w:eastAsia="等线"/>
              </w:rPr>
              <w:t>Fluorescence intensity</w:t>
            </w:r>
          </w:p>
          <w:bookmarkEnd w:id="154"/>
          <w:p>
            <w:pPr>
              <w:spacing w:before="0" w:beforeLines="0"/>
              <w:jc w:val="center"/>
              <w:rPr>
                <w:rFonts w:eastAsia="等线"/>
              </w:rPr>
            </w:pPr>
            <w:r>
              <w:rPr>
                <w:rFonts w:eastAsia="等线"/>
              </w:rPr>
              <w:t>/ a.u.</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539" w:type="dxa"/>
            <w:vAlign w:val="center"/>
          </w:tcPr>
          <w:p>
            <w:pPr>
              <w:spacing w:before="0" w:beforeLines="0"/>
              <w:jc w:val="center"/>
              <w:rPr>
                <w:rFonts w:eastAsia="等线"/>
              </w:rPr>
            </w:pPr>
            <w:r>
              <w:rPr>
                <w:rFonts w:eastAsia="等线"/>
              </w:rPr>
              <w:t>0.00</w:t>
            </w:r>
          </w:p>
        </w:tc>
        <w:tc>
          <w:tcPr>
            <w:tcW w:w="2693" w:type="dxa"/>
            <w:vAlign w:val="center"/>
          </w:tcPr>
          <w:p>
            <w:pPr>
              <w:spacing w:before="0" w:beforeLines="0"/>
              <w:jc w:val="center"/>
              <w:rPr>
                <w:rFonts w:eastAsia="等线"/>
              </w:rPr>
            </w:pPr>
            <w:r>
              <w:rPr>
                <w:rFonts w:eastAsia="等线"/>
              </w:rPr>
              <w:t>20.00</w:t>
            </w:r>
          </w:p>
        </w:tc>
        <w:tc>
          <w:tcPr>
            <w:tcW w:w="1701" w:type="dxa"/>
            <w:vAlign w:val="center"/>
          </w:tcPr>
          <w:p>
            <w:pPr>
              <w:spacing w:before="0" w:beforeLines="0"/>
              <w:jc w:val="center"/>
              <w:rPr>
                <w:rFonts w:eastAsia="等线"/>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39" w:type="dxa"/>
            <w:vAlign w:val="center"/>
          </w:tcPr>
          <w:p>
            <w:pPr>
              <w:spacing w:before="0" w:beforeLines="0"/>
              <w:jc w:val="center"/>
              <w:rPr>
                <w:rFonts w:eastAsia="等线"/>
              </w:rPr>
            </w:pPr>
            <w:r>
              <w:rPr>
                <w:rFonts w:eastAsia="等线"/>
              </w:rPr>
              <w:t>20.00</w:t>
            </w:r>
          </w:p>
        </w:tc>
        <w:tc>
          <w:tcPr>
            <w:tcW w:w="2693" w:type="dxa"/>
            <w:vAlign w:val="center"/>
          </w:tcPr>
          <w:p>
            <w:pPr>
              <w:spacing w:before="0" w:beforeLines="0"/>
              <w:jc w:val="center"/>
              <w:rPr>
                <w:rFonts w:eastAsia="等线"/>
              </w:rPr>
            </w:pPr>
            <w:r>
              <w:rPr>
                <w:rFonts w:eastAsia="等线"/>
              </w:rPr>
              <w:t>0.00</w:t>
            </w:r>
          </w:p>
        </w:tc>
        <w:tc>
          <w:tcPr>
            <w:tcW w:w="1701" w:type="dxa"/>
            <w:vAlign w:val="center"/>
          </w:tcPr>
          <w:p>
            <w:pPr>
              <w:spacing w:before="0" w:beforeLines="0"/>
              <w:jc w:val="center"/>
              <w:rPr>
                <w:rFonts w:eastAsia="等线"/>
              </w:rPr>
            </w:pPr>
          </w:p>
        </w:tc>
      </w:tr>
      <w:bookmarkEnd w:id="153"/>
    </w:tbl>
    <w:p>
      <w:pPr>
        <w:spacing w:before="163"/>
        <w:ind w:firstLine="492" w:firstLineChars="200"/>
        <w:jc w:val="center"/>
        <w:rPr>
          <w:rFonts w:eastAsia="等线"/>
          <w:spacing w:val="3"/>
          <w:kern w:val="0"/>
        </w:rPr>
      </w:pPr>
    </w:p>
    <w:bookmarkEnd w:id="146"/>
    <w:p>
      <w:pPr>
        <w:spacing w:before="163"/>
        <w:ind w:firstLine="492" w:firstLineChars="200"/>
        <w:rPr>
          <w:rFonts w:eastAsia="等线"/>
          <w:spacing w:val="3"/>
          <w:kern w:val="0"/>
        </w:rPr>
      </w:pPr>
      <w:r>
        <w:rPr>
          <w:rFonts w:eastAsia="等线"/>
          <w:spacing w:val="3"/>
          <w:kern w:val="0"/>
        </w:rPr>
        <w:t>III. Synthesis of carbon dots at home</w:t>
      </w:r>
    </w:p>
    <w:p>
      <w:pPr>
        <w:numPr>
          <w:ilvl w:val="0"/>
          <w:numId w:val="11"/>
        </w:numPr>
        <w:spacing w:before="163"/>
        <w:ind w:left="992" w:hanging="425"/>
        <w:rPr>
          <w:rFonts w:eastAsia="宋体"/>
          <w:spacing w:val="3"/>
          <w:kern w:val="0"/>
        </w:rPr>
      </w:pPr>
      <w:r>
        <w:rPr>
          <w:rFonts w:eastAsia="宋体"/>
          <w:spacing w:val="3"/>
          <w:kern w:val="0"/>
        </w:rPr>
        <w:t>After cleaning, cut watermelon peel into small pieces and squeeze it with a squeezer.</w:t>
      </w:r>
    </w:p>
    <w:p>
      <w:pPr>
        <w:numPr>
          <w:ilvl w:val="0"/>
          <w:numId w:val="11"/>
        </w:numPr>
        <w:spacing w:before="163"/>
        <w:ind w:left="992" w:hanging="425"/>
        <w:rPr>
          <w:rFonts w:eastAsia="宋体"/>
          <w:spacing w:val="3"/>
          <w:kern w:val="0"/>
        </w:rPr>
      </w:pPr>
      <w:r>
        <w:rPr>
          <w:rFonts w:eastAsia="宋体"/>
          <w:spacing w:val="3"/>
          <w:kern w:val="0"/>
        </w:rPr>
        <w:t xml:space="preserve">Take 30 g of residue and spread in a baking tray. Put the tray in a household oven and bake for 1 h at </w:t>
      </w:r>
      <w:r>
        <w:rPr>
          <w:rFonts w:hint="eastAsia" w:eastAsia="宋体"/>
          <w:spacing w:val="3"/>
          <w:kern w:val="0"/>
        </w:rPr>
        <w:t>220</w:t>
      </w:r>
      <w:r>
        <w:rPr>
          <w:rFonts w:eastAsia="宋体"/>
          <w:spacing w:val="3"/>
          <w:kern w:val="0"/>
        </w:rPr>
        <w:t xml:space="preserve"> </w:t>
      </w:r>
      <w:r>
        <w:rPr>
          <w:rFonts w:eastAsia="宋体"/>
          <w:spacing w:val="3"/>
          <w:kern w:val="0"/>
        </w:rPr>
        <w:sym w:font="Symbol" w:char="F0B0"/>
      </w:r>
      <w:r>
        <w:rPr>
          <w:rFonts w:eastAsia="宋体"/>
          <w:spacing w:val="3"/>
          <w:kern w:val="0"/>
        </w:rPr>
        <w:t>C to obtain carbonized watermelon peels.</w:t>
      </w:r>
    </w:p>
    <w:p>
      <w:pPr>
        <w:numPr>
          <w:ilvl w:val="0"/>
          <w:numId w:val="11"/>
        </w:numPr>
        <w:spacing w:before="163"/>
        <w:ind w:left="992" w:hanging="425"/>
        <w:rPr>
          <w:rFonts w:eastAsia="宋体"/>
          <w:spacing w:val="3"/>
          <w:kern w:val="0"/>
        </w:rPr>
      </w:pPr>
      <w:r>
        <w:rPr>
          <w:rFonts w:eastAsia="宋体"/>
          <w:spacing w:val="3"/>
          <w:kern w:val="0"/>
        </w:rPr>
        <w:t>After cooling down, grind the product to the fine powder by rolling pin or garlic pounder and transfer to a kitchen cup (1000 mL).</w:t>
      </w:r>
    </w:p>
    <w:p>
      <w:pPr>
        <w:numPr>
          <w:ilvl w:val="0"/>
          <w:numId w:val="11"/>
        </w:numPr>
        <w:spacing w:before="163"/>
        <w:ind w:left="992" w:hanging="425"/>
        <w:rPr>
          <w:rFonts w:eastAsia="宋体"/>
          <w:spacing w:val="3"/>
          <w:kern w:val="0"/>
        </w:rPr>
      </w:pPr>
      <w:r>
        <w:rPr>
          <w:rFonts w:eastAsia="宋体"/>
          <w:spacing w:val="3"/>
          <w:kern w:val="0"/>
        </w:rPr>
        <w:t>Add about 300 mL drinking water, stir by spoon and stand for 20 min.</w:t>
      </w:r>
    </w:p>
    <w:p>
      <w:pPr>
        <w:numPr>
          <w:ilvl w:val="0"/>
          <w:numId w:val="11"/>
        </w:numPr>
        <w:spacing w:before="163"/>
        <w:ind w:left="992" w:hanging="425"/>
        <w:rPr>
          <w:rFonts w:eastAsia="宋体"/>
          <w:spacing w:val="3"/>
          <w:kern w:val="0"/>
        </w:rPr>
      </w:pPr>
      <w:r>
        <w:rPr>
          <w:rFonts w:eastAsia="宋体"/>
          <w:spacing w:val="3"/>
          <w:kern w:val="0"/>
        </w:rPr>
        <w:t>Filter the solution by gauze (100 mesh) to obtain the filtrate.</w:t>
      </w:r>
    </w:p>
    <w:p>
      <w:pPr>
        <w:numPr>
          <w:ilvl w:val="0"/>
          <w:numId w:val="11"/>
        </w:numPr>
        <w:spacing w:before="163"/>
        <w:ind w:left="992" w:hanging="425"/>
        <w:rPr>
          <w:rFonts w:eastAsia="宋体"/>
          <w:spacing w:val="3"/>
          <w:kern w:val="0"/>
        </w:rPr>
      </w:pPr>
      <w:r>
        <w:rPr>
          <w:rFonts w:eastAsia="宋体"/>
          <w:spacing w:val="3"/>
          <w:kern w:val="0"/>
        </w:rPr>
        <w:t xml:space="preserve">Take about 5 mL filtrate and dilute with about 120 mL drinking water. Observe the fluorescence under </w:t>
      </w:r>
      <w:bookmarkStart w:id="155" w:name="_Hlk92385681"/>
      <w:r>
        <w:rPr>
          <w:rFonts w:eastAsia="宋体"/>
          <w:spacing w:val="3"/>
          <w:kern w:val="0"/>
        </w:rPr>
        <w:t>banknote checking lamp</w:t>
      </w:r>
      <w:bookmarkEnd w:id="155"/>
      <w:r>
        <w:rPr>
          <w:rFonts w:eastAsia="宋体"/>
          <w:spacing w:val="3"/>
          <w:kern w:val="0"/>
        </w:rPr>
        <w:t xml:space="preserve"> in the dark.</w:t>
      </w:r>
    </w:p>
    <w:p>
      <w:pPr>
        <w:spacing w:before="163"/>
        <w:rPr>
          <w:rFonts w:eastAsia="等线"/>
          <w:b/>
          <w:spacing w:val="3"/>
          <w:kern w:val="0"/>
        </w:rPr>
      </w:pPr>
      <w:r>
        <w:rPr>
          <w:rFonts w:eastAsia="等线"/>
          <w:b/>
          <w:spacing w:val="3"/>
          <w:kern w:val="0"/>
        </w:rPr>
        <w:t>Questions</w:t>
      </w:r>
    </w:p>
    <w:p>
      <w:pPr>
        <w:spacing w:before="163"/>
        <w:ind w:firstLine="492" w:firstLineChars="200"/>
        <w:rPr>
          <w:rFonts w:eastAsia="等线"/>
          <w:spacing w:val="3"/>
          <w:kern w:val="0"/>
        </w:rPr>
      </w:pPr>
      <w:r>
        <w:rPr>
          <w:rFonts w:eastAsia="等线"/>
          <w:spacing w:val="3"/>
          <w:kern w:val="0"/>
        </w:rPr>
        <w:t xml:space="preserve">1. In this experiment, the possible substrates of carbon dots </w:t>
      </w:r>
      <w:r>
        <w:rPr>
          <w:rFonts w:eastAsia="等线"/>
          <w:b/>
          <w:spacing w:val="3"/>
          <w:kern w:val="0"/>
          <w:u w:val="single"/>
        </w:rPr>
        <w:t>are</w:t>
      </w:r>
      <w:r>
        <w:rPr>
          <w:rFonts w:eastAsia="等线"/>
          <w:spacing w:val="3"/>
          <w:kern w:val="0"/>
        </w:rPr>
        <w:t>: (</w:t>
      </w:r>
      <w:r>
        <w:rPr>
          <w:rFonts w:eastAsia="等线"/>
          <w:b/>
          <w:spacing w:val="3"/>
          <w:kern w:val="0"/>
        </w:rPr>
        <w:t>Multiple Choice)</w:t>
      </w:r>
    </w:p>
    <w:p>
      <w:pPr>
        <w:spacing w:before="163"/>
        <w:ind w:left="408" w:firstLine="480" w:firstLineChars="200"/>
        <w:rPr>
          <w:rFonts w:eastAsia="宋体"/>
          <w:spacing w:val="3"/>
          <w:kern w:val="0"/>
        </w:rPr>
      </w:pPr>
      <w:r>
        <w:rPr>
          <w:rFonts w:eastAsia="宋体"/>
          <w:bCs/>
          <w:szCs w:val="21"/>
        </w:rPr>
        <w:t xml:space="preserve">(a) </w:t>
      </w:r>
      <w:r>
        <w:rPr>
          <w:rFonts w:eastAsia="宋体"/>
          <w:spacing w:val="3"/>
          <w:kern w:val="0"/>
        </w:rPr>
        <w:t>Glucose</w:t>
      </w:r>
      <w:r>
        <w:rPr>
          <w:rFonts w:eastAsia="宋体"/>
          <w:spacing w:val="3"/>
          <w:kern w:val="0"/>
        </w:rPr>
        <w:tab/>
      </w:r>
      <w:r>
        <w:rPr>
          <w:rFonts w:eastAsia="宋体"/>
          <w:spacing w:val="3"/>
          <w:kern w:val="0"/>
        </w:rPr>
        <w:tab/>
      </w:r>
      <w:r>
        <w:rPr>
          <w:rFonts w:eastAsia="宋体"/>
          <w:spacing w:val="3"/>
          <w:kern w:val="0"/>
        </w:rPr>
        <w:tab/>
      </w:r>
      <w:r>
        <w:rPr>
          <w:rFonts w:eastAsia="宋体"/>
          <w:bCs/>
          <w:szCs w:val="21"/>
        </w:rPr>
        <w:t xml:space="preserve">(b) </w:t>
      </w:r>
      <w:r>
        <w:rPr>
          <w:rFonts w:eastAsia="宋体"/>
          <w:spacing w:val="3"/>
          <w:kern w:val="0"/>
        </w:rPr>
        <w:t>Protein</w:t>
      </w:r>
      <w:r>
        <w:rPr>
          <w:rFonts w:eastAsia="宋体"/>
          <w:spacing w:val="3"/>
          <w:kern w:val="0"/>
        </w:rPr>
        <w:tab/>
      </w:r>
      <w:r>
        <w:rPr>
          <w:rFonts w:eastAsia="宋体"/>
          <w:spacing w:val="3"/>
          <w:kern w:val="0"/>
        </w:rPr>
        <w:tab/>
      </w:r>
      <w:r>
        <w:rPr>
          <w:rFonts w:eastAsia="宋体"/>
          <w:spacing w:val="3"/>
          <w:kern w:val="0"/>
        </w:rPr>
        <w:tab/>
      </w:r>
      <w:r>
        <w:rPr>
          <w:rFonts w:eastAsia="宋体"/>
          <w:bCs/>
          <w:szCs w:val="21"/>
        </w:rPr>
        <w:t xml:space="preserve">(c) </w:t>
      </w:r>
      <w:r>
        <w:rPr>
          <w:rFonts w:eastAsia="宋体"/>
          <w:spacing w:val="3"/>
          <w:kern w:val="0"/>
        </w:rPr>
        <w:t>Cellulose</w:t>
      </w:r>
      <w:r>
        <w:rPr>
          <w:rFonts w:eastAsia="宋体"/>
          <w:spacing w:val="3"/>
          <w:kern w:val="0"/>
        </w:rPr>
        <w:tab/>
      </w:r>
      <w:r>
        <w:rPr>
          <w:rFonts w:eastAsia="宋体"/>
          <w:spacing w:val="3"/>
          <w:kern w:val="0"/>
        </w:rPr>
        <w:tab/>
      </w:r>
      <w:r>
        <w:rPr>
          <w:rFonts w:eastAsia="宋体"/>
          <w:spacing w:val="3"/>
          <w:kern w:val="0"/>
        </w:rPr>
        <w:tab/>
      </w:r>
      <w:r>
        <w:rPr>
          <w:rFonts w:eastAsia="宋体"/>
          <w:bCs/>
          <w:szCs w:val="21"/>
        </w:rPr>
        <w:t xml:space="preserve">(d) </w:t>
      </w:r>
      <w:r>
        <w:rPr>
          <w:rFonts w:eastAsia="宋体"/>
          <w:spacing w:val="3"/>
          <w:kern w:val="0"/>
        </w:rPr>
        <w:t>Starch</w:t>
      </w:r>
    </w:p>
    <w:p>
      <w:pPr>
        <w:spacing w:before="163"/>
        <w:ind w:firstLine="492" w:firstLineChars="200"/>
        <w:rPr>
          <w:rFonts w:eastAsia="等线"/>
          <w:spacing w:val="3"/>
          <w:kern w:val="0"/>
        </w:rPr>
      </w:pPr>
      <w:r>
        <w:rPr>
          <w:rFonts w:eastAsia="等线"/>
          <w:spacing w:val="3"/>
          <w:kern w:val="0"/>
        </w:rPr>
        <w:t>2. In this task, the wavelength of the emission is shorter than that of the irradiation.</w:t>
      </w:r>
    </w:p>
    <w:p>
      <w:pPr>
        <w:spacing w:before="163"/>
        <w:ind w:left="408" w:firstLine="480" w:firstLineChars="200"/>
        <w:rPr>
          <w:rFonts w:eastAsia="等线"/>
          <w:spacing w:val="3"/>
          <w:kern w:val="0"/>
        </w:rPr>
      </w:pPr>
      <w:r>
        <w:rPr>
          <w:rFonts w:eastAsia="宋体"/>
          <w:bCs/>
          <w:szCs w:val="21"/>
        </w:rPr>
        <w:t xml:space="preserve">(a) </w:t>
      </w:r>
      <w:r>
        <w:rPr>
          <w:rFonts w:eastAsia="等线"/>
          <w:spacing w:val="3"/>
          <w:kern w:val="0"/>
        </w:rPr>
        <w:t>Correct</w:t>
      </w:r>
      <w:r>
        <w:rPr>
          <w:rFonts w:eastAsia="等线"/>
          <w:spacing w:val="3"/>
          <w:kern w:val="0"/>
        </w:rPr>
        <w:tab/>
      </w:r>
      <w:r>
        <w:rPr>
          <w:rFonts w:eastAsia="等线"/>
          <w:spacing w:val="3"/>
          <w:kern w:val="0"/>
        </w:rPr>
        <w:tab/>
      </w:r>
      <w:r>
        <w:rPr>
          <w:rFonts w:eastAsia="等线"/>
          <w:spacing w:val="3"/>
          <w:kern w:val="0"/>
        </w:rPr>
        <w:tab/>
      </w:r>
      <w:r>
        <w:rPr>
          <w:rFonts w:eastAsia="宋体"/>
          <w:bCs/>
          <w:szCs w:val="21"/>
        </w:rPr>
        <w:t xml:space="preserve">(b) </w:t>
      </w:r>
      <w:r>
        <w:rPr>
          <w:rFonts w:eastAsia="等线"/>
          <w:spacing w:val="3"/>
          <w:kern w:val="0"/>
        </w:rPr>
        <w:t>Wrong</w:t>
      </w:r>
      <w:r>
        <w:rPr>
          <w:rFonts w:eastAsia="等线"/>
          <w:spacing w:val="3"/>
          <w:kern w:val="0"/>
        </w:rPr>
        <w:tab/>
      </w:r>
      <w:r>
        <w:rPr>
          <w:rFonts w:eastAsia="等线"/>
          <w:spacing w:val="3"/>
          <w:kern w:val="0"/>
        </w:rPr>
        <w:tab/>
      </w:r>
      <w:r>
        <w:rPr>
          <w:rFonts w:eastAsia="等线"/>
          <w:spacing w:val="3"/>
          <w:kern w:val="0"/>
        </w:rPr>
        <w:tab/>
      </w:r>
      <w:r>
        <w:rPr>
          <w:rFonts w:eastAsia="宋体"/>
          <w:bCs/>
          <w:szCs w:val="21"/>
        </w:rPr>
        <w:t xml:space="preserve">(c) </w:t>
      </w:r>
      <w:r>
        <w:rPr>
          <w:rFonts w:eastAsia="等线"/>
          <w:spacing w:val="3"/>
          <w:kern w:val="0"/>
        </w:rPr>
        <w:t>Uncertain</w:t>
      </w:r>
      <w:r>
        <w:rPr>
          <w:rFonts w:eastAsia="等线"/>
          <w:spacing w:val="3"/>
          <w:kern w:val="0"/>
        </w:rPr>
        <w:br w:type="page"/>
      </w:r>
    </w:p>
    <w:p>
      <w:pPr>
        <w:pStyle w:val="4"/>
      </w:pPr>
      <w:bookmarkStart w:id="156" w:name="_Toc92568974"/>
      <w:bookmarkStart w:id="157" w:name="_Toc95422997"/>
      <w:r>
        <w:t xml:space="preserve">P7. </w:t>
      </w:r>
      <w:bookmarkStart w:id="158" w:name="_Hlk92402132"/>
      <w:r>
        <w:t>Synthesis and Purity Analysis of N-acetylphenylalanine</w:t>
      </w:r>
      <w:bookmarkEnd w:id="158"/>
      <w:r>
        <w:t xml:space="preserve"> in Aqueous Phase</w:t>
      </w:r>
      <w:bookmarkEnd w:id="156"/>
      <w:bookmarkEnd w:id="157"/>
    </w:p>
    <w:p>
      <w:pPr>
        <w:spacing w:before="163"/>
        <w:ind w:firstLine="480" w:firstLineChars="200"/>
        <w:jc w:val="left"/>
        <w:rPr>
          <w:rFonts w:eastAsia="等线"/>
        </w:rPr>
      </w:pPr>
      <w:r>
        <w:rPr>
          <w:rFonts w:eastAsia="等线"/>
        </w:rPr>
        <w:t>This task contains two parts: synthesis of organic compound N-acetylphenylalanine by phenylalanine and acetic anhydride in alkaline solution; purity analysis of the product</w:t>
      </w:r>
      <w:r>
        <w:rPr>
          <w:rFonts w:eastAsia="等线"/>
          <w:b/>
        </w:rPr>
        <w:t xml:space="preserve"> </w:t>
      </w:r>
      <w:r>
        <w:rPr>
          <w:rFonts w:eastAsia="等线"/>
        </w:rPr>
        <w:t>by acid-base titration.</w:t>
      </w:r>
    </w:p>
    <w:p>
      <w:pPr>
        <w:spacing w:before="163"/>
        <w:rPr>
          <w:rFonts w:eastAsia="等线"/>
          <w:b/>
        </w:rPr>
      </w:pPr>
      <w:r>
        <w:rPr>
          <w:rFonts w:eastAsia="黑体"/>
          <w:b/>
        </w:rPr>
        <w:t>Chemicals</w:t>
      </w:r>
    </w:p>
    <w:tbl>
      <w:tblPr>
        <w:tblStyle w:val="16"/>
        <w:tblW w:w="906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2551"/>
        <w:gridCol w:w="1276"/>
        <w:gridCol w:w="25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center"/>
              <w:rPr>
                <w:rFonts w:eastAsia="等线"/>
              </w:rPr>
            </w:pPr>
            <w:r>
              <w:rPr>
                <w:rFonts w:eastAsia="等线"/>
              </w:rPr>
              <w:t>Substance</w:t>
            </w:r>
          </w:p>
        </w:tc>
        <w:tc>
          <w:tcPr>
            <w:tcW w:w="2551" w:type="dxa"/>
            <w:vAlign w:val="center"/>
          </w:tcPr>
          <w:p>
            <w:pPr>
              <w:spacing w:before="0" w:beforeLines="0"/>
              <w:jc w:val="center"/>
              <w:rPr>
                <w:rFonts w:eastAsia="等线"/>
              </w:rPr>
            </w:pPr>
            <w:r>
              <w:rPr>
                <w:rFonts w:eastAsia="等线"/>
              </w:rPr>
              <w:t>Name</w:t>
            </w:r>
          </w:p>
        </w:tc>
        <w:tc>
          <w:tcPr>
            <w:tcW w:w="1276" w:type="dxa"/>
            <w:shd w:val="clear" w:color="auto" w:fill="auto"/>
            <w:vAlign w:val="center"/>
          </w:tcPr>
          <w:p>
            <w:pPr>
              <w:spacing w:before="0" w:beforeLines="0"/>
              <w:jc w:val="center"/>
              <w:rPr>
                <w:rFonts w:eastAsia="等线"/>
              </w:rPr>
            </w:pPr>
            <w:r>
              <w:rPr>
                <w:rFonts w:eastAsia="等线"/>
              </w:rPr>
              <w:t>State</w:t>
            </w:r>
          </w:p>
        </w:tc>
        <w:tc>
          <w:tcPr>
            <w:tcW w:w="2551" w:type="dxa"/>
            <w:shd w:val="clear" w:color="auto" w:fill="auto"/>
            <w:vAlign w:val="center"/>
          </w:tcPr>
          <w:p>
            <w:pPr>
              <w:spacing w:before="0" w:beforeLines="0"/>
              <w:jc w:val="center"/>
              <w:rPr>
                <w:rFonts w:eastAsia="等线"/>
              </w:rPr>
            </w:pPr>
            <w:r>
              <w:rPr>
                <w:rFonts w:eastAsia="宋体"/>
                <w:color w:val="000000"/>
                <w:kern w:val="0"/>
                <w:lang w:bidi="ar"/>
              </w:rPr>
              <w:t>GHS hazard statements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w:t>
            </w:r>
            <w:r>
              <w:rPr>
                <w:rFonts w:eastAsia="等线"/>
                <w:vertAlign w:val="subscript"/>
              </w:rPr>
              <w:t>6</w:t>
            </w:r>
            <w:r>
              <w:rPr>
                <w:rFonts w:eastAsia="等线"/>
              </w:rPr>
              <w:t>H</w:t>
            </w:r>
            <w:r>
              <w:rPr>
                <w:rFonts w:eastAsia="等线"/>
                <w:vertAlign w:val="subscript"/>
              </w:rPr>
              <w:t>5</w:t>
            </w:r>
            <w:r>
              <w:rPr>
                <w:rFonts w:eastAsia="等线"/>
              </w:rPr>
              <w:t>CH</w:t>
            </w:r>
            <w:r>
              <w:rPr>
                <w:rFonts w:eastAsia="等线"/>
                <w:vertAlign w:val="subscript"/>
              </w:rPr>
              <w:t>2</w:t>
            </w:r>
            <w:r>
              <w:rPr>
                <w:rFonts w:eastAsia="等线"/>
              </w:rPr>
              <w:t>CH(NH</w:t>
            </w:r>
            <w:r>
              <w:rPr>
                <w:rFonts w:eastAsia="等线"/>
                <w:vertAlign w:val="subscript"/>
              </w:rPr>
              <w:t>2</w:t>
            </w:r>
            <w:r>
              <w:rPr>
                <w:rFonts w:eastAsia="等线"/>
              </w:rPr>
              <w:t>)CO</w:t>
            </w:r>
            <w:r>
              <w:rPr>
                <w:rFonts w:eastAsia="等线"/>
                <w:vertAlign w:val="subscript"/>
              </w:rPr>
              <w:t>2</w:t>
            </w:r>
            <w:r>
              <w:rPr>
                <w:rFonts w:eastAsia="等线"/>
              </w:rPr>
              <w:t>H</w:t>
            </w:r>
          </w:p>
        </w:tc>
        <w:tc>
          <w:tcPr>
            <w:tcW w:w="2551" w:type="dxa"/>
            <w:vAlign w:val="center"/>
          </w:tcPr>
          <w:p>
            <w:pPr>
              <w:spacing w:before="0" w:beforeLines="0"/>
              <w:jc w:val="left"/>
              <w:rPr>
                <w:rFonts w:eastAsia="等线"/>
              </w:rPr>
            </w:pPr>
            <w:r>
              <w:rPr>
                <w:rFonts w:eastAsia="等线"/>
              </w:rPr>
              <w:t>Phenylalanine</w:t>
            </w:r>
          </w:p>
        </w:tc>
        <w:tc>
          <w:tcPr>
            <w:tcW w:w="1276" w:type="dxa"/>
            <w:shd w:val="clear" w:color="auto" w:fill="auto"/>
            <w:vAlign w:val="center"/>
          </w:tcPr>
          <w:p>
            <w:pPr>
              <w:spacing w:before="0" w:beforeLines="0"/>
              <w:jc w:val="left"/>
              <w:rPr>
                <w:rFonts w:eastAsia="等线"/>
              </w:rPr>
            </w:pPr>
            <w:r>
              <w:rPr>
                <w:rFonts w:eastAsia="等线"/>
              </w:rPr>
              <w:t>Solid</w:t>
            </w:r>
          </w:p>
        </w:tc>
        <w:tc>
          <w:tcPr>
            <w:tcW w:w="2551" w:type="dxa"/>
            <w:shd w:val="clear" w:color="auto" w:fill="auto"/>
            <w:vAlign w:val="center"/>
          </w:tcPr>
          <w:p>
            <w:pPr>
              <w:spacing w:before="0" w:beforeLines="0"/>
              <w:jc w:val="left"/>
              <w:rPr>
                <w:rFonts w:eastAsia="等线"/>
              </w:rPr>
            </w:pPr>
            <w:r>
              <w:rPr>
                <w:rFonts w:eastAsia="宋体"/>
                <w:color w:val="000000"/>
                <w:kern w:val="0"/>
                <w:lang w:bidi="ar"/>
              </w:rPr>
              <w:t>Non-hazardous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(CH</w:t>
            </w:r>
            <w:r>
              <w:rPr>
                <w:rFonts w:eastAsia="等线"/>
                <w:vertAlign w:val="subscript"/>
              </w:rPr>
              <w:t>3</w:t>
            </w:r>
            <w:r>
              <w:rPr>
                <w:rFonts w:eastAsia="等线"/>
              </w:rPr>
              <w:t>CO)</w:t>
            </w:r>
            <w:r>
              <w:rPr>
                <w:rFonts w:eastAsia="等线"/>
                <w:vertAlign w:val="subscript"/>
              </w:rPr>
              <w:t>2</w:t>
            </w:r>
            <w:r>
              <w:rPr>
                <w:rFonts w:eastAsia="等线"/>
              </w:rPr>
              <w:t>O</w:t>
            </w:r>
          </w:p>
        </w:tc>
        <w:tc>
          <w:tcPr>
            <w:tcW w:w="2551" w:type="dxa"/>
            <w:vAlign w:val="center"/>
          </w:tcPr>
          <w:p>
            <w:pPr>
              <w:spacing w:before="0" w:beforeLines="0"/>
              <w:jc w:val="left"/>
              <w:rPr>
                <w:rFonts w:eastAsia="等线"/>
              </w:rPr>
            </w:pPr>
            <w:bookmarkStart w:id="159" w:name="_Hlk92398887"/>
            <w:r>
              <w:rPr>
                <w:rFonts w:eastAsia="等线"/>
              </w:rPr>
              <w:t>Acetic anhydride</w:t>
            </w:r>
            <w:bookmarkEnd w:id="159"/>
          </w:p>
          <w:p>
            <w:pPr>
              <w:spacing w:before="0" w:beforeLines="0"/>
              <w:jc w:val="left"/>
              <w:rPr>
                <w:rFonts w:eastAsia="等线"/>
              </w:rPr>
            </w:pPr>
            <w:r>
              <w:rPr>
                <w:rFonts w:eastAsia="等线"/>
              </w:rPr>
              <w:t>(provided by mentor)</w:t>
            </w:r>
          </w:p>
        </w:tc>
        <w:tc>
          <w:tcPr>
            <w:tcW w:w="1276" w:type="dxa"/>
            <w:shd w:val="clear" w:color="auto" w:fill="auto"/>
            <w:vAlign w:val="center"/>
          </w:tcPr>
          <w:p>
            <w:pPr>
              <w:spacing w:before="0" w:beforeLines="0"/>
              <w:jc w:val="left"/>
              <w:rPr>
                <w:rFonts w:eastAsia="等线"/>
              </w:rPr>
            </w:pPr>
            <w:r>
              <w:rPr>
                <w:rFonts w:eastAsia="等线"/>
              </w:rPr>
              <w:t>Liquid</w:t>
            </w:r>
          </w:p>
        </w:tc>
        <w:tc>
          <w:tcPr>
            <w:tcW w:w="2551" w:type="dxa"/>
            <w:shd w:val="clear" w:color="auto" w:fill="auto"/>
            <w:vAlign w:val="center"/>
          </w:tcPr>
          <w:p>
            <w:pPr>
              <w:spacing w:before="0" w:beforeLines="0"/>
              <w:jc w:val="left"/>
              <w:rPr>
                <w:rFonts w:eastAsia="等线"/>
              </w:rPr>
            </w:pPr>
            <w:r>
              <w:rPr>
                <w:rFonts w:eastAsia="等线"/>
              </w:rPr>
              <w:t>H226, H302, H31 4, H318, H332, H335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HCl</w:t>
            </w:r>
          </w:p>
        </w:tc>
        <w:tc>
          <w:tcPr>
            <w:tcW w:w="2551" w:type="dxa"/>
            <w:vAlign w:val="center"/>
          </w:tcPr>
          <w:p>
            <w:pPr>
              <w:spacing w:before="0" w:beforeLines="0"/>
              <w:jc w:val="left"/>
              <w:rPr>
                <w:rFonts w:eastAsia="等线"/>
              </w:rPr>
            </w:pPr>
            <w:r>
              <w:rPr>
                <w:rFonts w:eastAsia="等线"/>
              </w:rPr>
              <w:t>Hydrogen chloride acid</w:t>
            </w:r>
          </w:p>
          <w:p>
            <w:pPr>
              <w:spacing w:before="0" w:beforeLines="0"/>
              <w:jc w:val="left"/>
              <w:rPr>
                <w:rFonts w:eastAsia="等线"/>
              </w:rPr>
            </w:pPr>
            <w:r>
              <w:rPr>
                <w:rFonts w:eastAsia="等线"/>
              </w:rPr>
              <w:t>(6 mol L</w:t>
            </w:r>
            <w:r>
              <w:rPr>
                <w:rFonts w:ascii="Symbol" w:hAnsi="Symbol" w:eastAsia="等线"/>
                <w:spacing w:val="3"/>
                <w:kern w:val="0"/>
                <w:vertAlign w:val="superscript"/>
              </w:rPr>
              <w:t></w:t>
            </w:r>
            <w:r>
              <w:rPr>
                <w:rFonts w:eastAsia="等线"/>
                <w:vertAlign w:val="superscript"/>
              </w:rPr>
              <w:t>1</w:t>
            </w:r>
            <w:r>
              <w:rPr>
                <w:rFonts w:eastAsia="等线"/>
              </w:rPr>
              <w:t>)</w:t>
            </w:r>
          </w:p>
        </w:tc>
        <w:tc>
          <w:tcPr>
            <w:tcW w:w="1276" w:type="dxa"/>
            <w:shd w:val="clear" w:color="auto" w:fill="auto"/>
            <w:vAlign w:val="center"/>
          </w:tcPr>
          <w:p>
            <w:pPr>
              <w:spacing w:before="0" w:beforeLines="0"/>
              <w:jc w:val="left"/>
              <w:rPr>
                <w:rFonts w:eastAsia="等线"/>
              </w:rPr>
            </w:pPr>
            <w:r>
              <w:rPr>
                <w:rFonts w:eastAsia="等线"/>
              </w:rPr>
              <w:t>Aqueous solution</w:t>
            </w:r>
          </w:p>
        </w:tc>
        <w:tc>
          <w:tcPr>
            <w:tcW w:w="2551" w:type="dxa"/>
            <w:shd w:val="clear" w:color="auto" w:fill="auto"/>
            <w:vAlign w:val="center"/>
          </w:tcPr>
          <w:p>
            <w:pPr>
              <w:spacing w:before="0" w:beforeLines="0"/>
              <w:jc w:val="left"/>
              <w:rPr>
                <w:rFonts w:eastAsia="等线"/>
              </w:rPr>
            </w:pPr>
            <w:r>
              <w:rPr>
                <w:rFonts w:eastAsia="等线"/>
                <w:color w:val="333333"/>
                <w:szCs w:val="21"/>
                <w:shd w:val="clear" w:color="auto" w:fill="FFFFFF"/>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HCl</w:t>
            </w:r>
          </w:p>
        </w:tc>
        <w:tc>
          <w:tcPr>
            <w:tcW w:w="2551" w:type="dxa"/>
            <w:vAlign w:val="center"/>
          </w:tcPr>
          <w:p>
            <w:pPr>
              <w:spacing w:before="0" w:beforeLines="0"/>
              <w:jc w:val="left"/>
              <w:rPr>
                <w:rFonts w:eastAsia="等线"/>
              </w:rPr>
            </w:pPr>
            <w:r>
              <w:rPr>
                <w:rFonts w:eastAsia="等线"/>
              </w:rPr>
              <w:t>Hydrogen chloride acid</w:t>
            </w:r>
          </w:p>
          <w:p>
            <w:pPr>
              <w:spacing w:before="0" w:beforeLines="0"/>
              <w:jc w:val="left"/>
              <w:rPr>
                <w:rFonts w:eastAsia="等线"/>
              </w:rPr>
            </w:pPr>
            <w:r>
              <w:rPr>
                <w:rFonts w:eastAsia="等线"/>
              </w:rPr>
              <w:t>(2 mol L</w:t>
            </w:r>
            <w:r>
              <w:rPr>
                <w:rFonts w:ascii="Symbol" w:hAnsi="Symbol" w:eastAsia="等线"/>
                <w:spacing w:val="3"/>
                <w:kern w:val="0"/>
                <w:vertAlign w:val="superscript"/>
              </w:rPr>
              <w:t></w:t>
            </w:r>
            <w:r>
              <w:rPr>
                <w:rFonts w:eastAsia="等线"/>
                <w:vertAlign w:val="superscript"/>
              </w:rPr>
              <w:t>1</w:t>
            </w:r>
            <w:r>
              <w:rPr>
                <w:rFonts w:eastAsia="等线"/>
              </w:rPr>
              <w:t>)</w:t>
            </w:r>
          </w:p>
        </w:tc>
        <w:tc>
          <w:tcPr>
            <w:tcW w:w="1276" w:type="dxa"/>
            <w:shd w:val="clear" w:color="auto" w:fill="auto"/>
            <w:vAlign w:val="center"/>
          </w:tcPr>
          <w:p>
            <w:pPr>
              <w:spacing w:before="0" w:beforeLines="0"/>
              <w:jc w:val="left"/>
              <w:rPr>
                <w:rFonts w:eastAsia="等线"/>
              </w:rPr>
            </w:pPr>
            <w:r>
              <w:rPr>
                <w:rFonts w:eastAsia="等线"/>
              </w:rPr>
              <w:t>Aqueous solution</w:t>
            </w:r>
          </w:p>
        </w:tc>
        <w:tc>
          <w:tcPr>
            <w:tcW w:w="2551" w:type="dxa"/>
            <w:shd w:val="clear" w:color="auto" w:fill="auto"/>
            <w:vAlign w:val="center"/>
          </w:tcPr>
          <w:p>
            <w:pPr>
              <w:spacing w:before="0" w:beforeLines="0"/>
              <w:jc w:val="left"/>
              <w:rPr>
                <w:rFonts w:eastAsia="等线"/>
                <w:color w:val="333333"/>
                <w:szCs w:val="21"/>
                <w:shd w:val="clear" w:color="auto" w:fill="FFFFFF"/>
              </w:rPr>
            </w:pPr>
            <w:r>
              <w:rPr>
                <w:rFonts w:eastAsia="等线"/>
                <w:color w:val="333333"/>
                <w:szCs w:val="21"/>
                <w:shd w:val="clear" w:color="auto" w:fill="FFFFFF"/>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NaOH</w:t>
            </w:r>
          </w:p>
        </w:tc>
        <w:tc>
          <w:tcPr>
            <w:tcW w:w="2551" w:type="dxa"/>
            <w:vAlign w:val="center"/>
          </w:tcPr>
          <w:p>
            <w:pPr>
              <w:spacing w:before="0" w:beforeLines="0"/>
              <w:jc w:val="left"/>
              <w:rPr>
                <w:rFonts w:eastAsia="等线"/>
              </w:rPr>
            </w:pPr>
            <w:r>
              <w:rPr>
                <w:rFonts w:eastAsia="等线"/>
              </w:rPr>
              <w:t>Sodium hydroxide</w:t>
            </w:r>
          </w:p>
          <w:p>
            <w:pPr>
              <w:spacing w:before="0" w:beforeLines="0"/>
              <w:jc w:val="left"/>
              <w:rPr>
                <w:rFonts w:eastAsia="等线"/>
              </w:rPr>
            </w:pPr>
            <w:r>
              <w:rPr>
                <w:rFonts w:eastAsia="等线"/>
              </w:rPr>
              <w:t>(1.0 mol L</w:t>
            </w:r>
            <w:r>
              <w:rPr>
                <w:rFonts w:ascii="Symbol" w:hAnsi="Symbol" w:eastAsia="等线"/>
                <w:spacing w:val="3"/>
                <w:kern w:val="0"/>
                <w:vertAlign w:val="superscript"/>
              </w:rPr>
              <w:t></w:t>
            </w:r>
            <w:r>
              <w:rPr>
                <w:rFonts w:eastAsia="等线"/>
                <w:vertAlign w:val="superscript"/>
              </w:rPr>
              <w:t>1</w:t>
            </w:r>
            <w:r>
              <w:rPr>
                <w:rFonts w:eastAsia="等线"/>
              </w:rPr>
              <w:t>)</w:t>
            </w:r>
          </w:p>
        </w:tc>
        <w:tc>
          <w:tcPr>
            <w:tcW w:w="1276" w:type="dxa"/>
            <w:shd w:val="clear" w:color="auto" w:fill="auto"/>
            <w:vAlign w:val="center"/>
          </w:tcPr>
          <w:p>
            <w:pPr>
              <w:spacing w:before="0" w:beforeLines="0"/>
              <w:jc w:val="left"/>
              <w:rPr>
                <w:rFonts w:eastAsia="等线"/>
              </w:rPr>
            </w:pPr>
            <w:r>
              <w:rPr>
                <w:rFonts w:eastAsia="等线"/>
              </w:rPr>
              <w:t>Aqueous solution</w:t>
            </w:r>
          </w:p>
        </w:tc>
        <w:tc>
          <w:tcPr>
            <w:tcW w:w="2551" w:type="dxa"/>
            <w:shd w:val="clear" w:color="auto" w:fill="auto"/>
            <w:vAlign w:val="center"/>
          </w:tcPr>
          <w:p>
            <w:pPr>
              <w:spacing w:before="0" w:beforeLines="0"/>
              <w:jc w:val="left"/>
              <w:rPr>
                <w:rFonts w:eastAsia="等线"/>
              </w:rPr>
            </w:pPr>
            <w:r>
              <w:rPr>
                <w:rFonts w:eastAsia="等线"/>
              </w:rPr>
              <w:t>H290, H314, H318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w:t>
            </w:r>
            <w:r>
              <w:rPr>
                <w:rFonts w:eastAsia="等线"/>
                <w:vertAlign w:val="subscript"/>
              </w:rPr>
              <w:t>8</w:t>
            </w:r>
            <w:r>
              <w:rPr>
                <w:rFonts w:eastAsia="等线"/>
              </w:rPr>
              <w:t>H</w:t>
            </w:r>
            <w:r>
              <w:rPr>
                <w:rFonts w:eastAsia="等线"/>
                <w:vertAlign w:val="subscript"/>
              </w:rPr>
              <w:t>5</w:t>
            </w:r>
            <w:r>
              <w:rPr>
                <w:rFonts w:eastAsia="等线"/>
              </w:rPr>
              <w:t>KO</w:t>
            </w:r>
            <w:r>
              <w:rPr>
                <w:rFonts w:eastAsia="等线"/>
                <w:vertAlign w:val="subscript"/>
              </w:rPr>
              <w:t>4</w:t>
            </w:r>
            <w:r>
              <w:rPr>
                <w:rFonts w:eastAsia="等线"/>
              </w:rPr>
              <w:t>·2H</w:t>
            </w:r>
            <w:r>
              <w:rPr>
                <w:rFonts w:eastAsia="等线"/>
                <w:vertAlign w:val="subscript"/>
              </w:rPr>
              <w:t>2</w:t>
            </w:r>
            <w:r>
              <w:rPr>
                <w:rFonts w:eastAsia="等线"/>
              </w:rPr>
              <w:t>O</w:t>
            </w:r>
          </w:p>
        </w:tc>
        <w:tc>
          <w:tcPr>
            <w:tcW w:w="2551" w:type="dxa"/>
            <w:vAlign w:val="center"/>
          </w:tcPr>
          <w:p>
            <w:pPr>
              <w:spacing w:before="0" w:beforeLines="0"/>
              <w:jc w:val="left"/>
              <w:rPr>
                <w:rFonts w:eastAsia="等线"/>
              </w:rPr>
            </w:pPr>
            <w:bookmarkStart w:id="160" w:name="_Hlk92401258"/>
            <w:r>
              <w:rPr>
                <w:rFonts w:eastAsia="等线"/>
              </w:rPr>
              <w:t>Potassium hydrogen phthalate</w:t>
            </w:r>
            <w:bookmarkEnd w:id="160"/>
          </w:p>
        </w:tc>
        <w:tc>
          <w:tcPr>
            <w:tcW w:w="1276" w:type="dxa"/>
            <w:shd w:val="clear" w:color="auto" w:fill="auto"/>
            <w:vAlign w:val="center"/>
          </w:tcPr>
          <w:p>
            <w:pPr>
              <w:spacing w:before="0" w:beforeLines="0"/>
              <w:jc w:val="left"/>
              <w:rPr>
                <w:rFonts w:eastAsia="等线"/>
              </w:rPr>
            </w:pPr>
            <w:r>
              <w:rPr>
                <w:rFonts w:eastAsia="等线"/>
              </w:rPr>
              <w:t>Solid</w:t>
            </w:r>
          </w:p>
        </w:tc>
        <w:tc>
          <w:tcPr>
            <w:tcW w:w="2551" w:type="dxa"/>
            <w:shd w:val="clear" w:color="auto" w:fill="auto"/>
            <w:vAlign w:val="center"/>
          </w:tcPr>
          <w:p>
            <w:pPr>
              <w:spacing w:before="0" w:beforeLines="0"/>
              <w:jc w:val="left"/>
              <w:rPr>
                <w:rFonts w:eastAsia="等线"/>
              </w:rPr>
            </w:pPr>
            <w:r>
              <w:rPr>
                <w:rFonts w:eastAsia="宋体"/>
                <w:color w:val="000000"/>
                <w:kern w:val="0"/>
                <w:lang w:bidi="ar"/>
              </w:rPr>
              <w:t>Non-hazardous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vertAlign w:val="subscript"/>
              </w:rPr>
            </w:pPr>
            <w:r>
              <w:rPr>
                <w:rFonts w:eastAsia="等线"/>
              </w:rPr>
              <w:t>C</w:t>
            </w:r>
            <w:r>
              <w:rPr>
                <w:rFonts w:eastAsia="等线"/>
                <w:vertAlign w:val="subscript"/>
              </w:rPr>
              <w:t>2</w:t>
            </w:r>
            <w:r>
              <w:rPr>
                <w:rFonts w:eastAsia="等线"/>
              </w:rPr>
              <w:t>H</w:t>
            </w:r>
            <w:r>
              <w:rPr>
                <w:rFonts w:eastAsia="等线"/>
                <w:vertAlign w:val="subscript"/>
              </w:rPr>
              <w:t>6</w:t>
            </w:r>
            <w:r>
              <w:rPr>
                <w:rFonts w:eastAsia="等线"/>
              </w:rPr>
              <w:t>O</w:t>
            </w:r>
          </w:p>
        </w:tc>
        <w:tc>
          <w:tcPr>
            <w:tcW w:w="2551" w:type="dxa"/>
            <w:vAlign w:val="center"/>
          </w:tcPr>
          <w:p>
            <w:pPr>
              <w:spacing w:before="0" w:beforeLines="0"/>
              <w:jc w:val="left"/>
              <w:rPr>
                <w:rFonts w:eastAsia="等线"/>
              </w:rPr>
            </w:pPr>
            <w:r>
              <w:rPr>
                <w:rFonts w:eastAsia="等线"/>
              </w:rPr>
              <w:t>Absolute ethanol</w:t>
            </w:r>
          </w:p>
        </w:tc>
        <w:tc>
          <w:tcPr>
            <w:tcW w:w="1276" w:type="dxa"/>
            <w:shd w:val="clear" w:color="auto" w:fill="auto"/>
            <w:vAlign w:val="center"/>
          </w:tcPr>
          <w:p>
            <w:pPr>
              <w:spacing w:before="0" w:beforeLines="0"/>
              <w:jc w:val="left"/>
              <w:rPr>
                <w:rFonts w:eastAsia="等线"/>
              </w:rPr>
            </w:pPr>
            <w:r>
              <w:rPr>
                <w:rFonts w:eastAsia="等线"/>
              </w:rPr>
              <w:t>Liquid</w:t>
            </w:r>
          </w:p>
        </w:tc>
        <w:tc>
          <w:tcPr>
            <w:tcW w:w="2551" w:type="dxa"/>
            <w:shd w:val="clear" w:color="auto" w:fill="auto"/>
            <w:vAlign w:val="center"/>
          </w:tcPr>
          <w:p>
            <w:pPr>
              <w:spacing w:before="0" w:beforeLines="0"/>
              <w:jc w:val="left"/>
              <w:rPr>
                <w:rFonts w:eastAsia="等线"/>
              </w:rPr>
            </w:pPr>
            <w:r>
              <w:rPr>
                <w:rFonts w:eastAsia="MS Mincho"/>
                <w:szCs w:val="21"/>
              </w:rPr>
              <w:t>H225, H316,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w:t>
            </w:r>
            <w:r>
              <w:rPr>
                <w:rFonts w:eastAsia="等线"/>
                <w:vertAlign w:val="subscript"/>
              </w:rPr>
              <w:t>20</w:t>
            </w:r>
            <w:r>
              <w:rPr>
                <w:rFonts w:eastAsia="等线"/>
              </w:rPr>
              <w:t>H</w:t>
            </w:r>
            <w:r>
              <w:rPr>
                <w:rFonts w:eastAsia="等线"/>
                <w:vertAlign w:val="subscript"/>
              </w:rPr>
              <w:t>14</w:t>
            </w:r>
            <w:r>
              <w:rPr>
                <w:rFonts w:eastAsia="等线"/>
              </w:rPr>
              <w:t>O</w:t>
            </w:r>
            <w:r>
              <w:rPr>
                <w:rFonts w:eastAsia="等线"/>
                <w:vertAlign w:val="subscript"/>
              </w:rPr>
              <w:t>4</w:t>
            </w:r>
          </w:p>
        </w:tc>
        <w:tc>
          <w:tcPr>
            <w:tcW w:w="2551" w:type="dxa"/>
          </w:tcPr>
          <w:p>
            <w:pPr>
              <w:spacing w:before="0" w:beforeLines="0"/>
              <w:jc w:val="left"/>
              <w:rPr>
                <w:rFonts w:eastAsia="等线"/>
              </w:rPr>
            </w:pPr>
            <w:r>
              <w:rPr>
                <w:rFonts w:eastAsia="等线"/>
              </w:rPr>
              <w:t>Phenolphthalein</w:t>
            </w:r>
          </w:p>
          <w:p>
            <w:pPr>
              <w:spacing w:before="0" w:beforeLines="0"/>
              <w:jc w:val="left"/>
              <w:rPr>
                <w:rFonts w:eastAsia="等线"/>
              </w:rPr>
            </w:pPr>
            <w:r>
              <w:rPr>
                <w:rFonts w:eastAsia="等线"/>
              </w:rPr>
              <w:t>(PP, 0.2% in ethanol)</w:t>
            </w:r>
          </w:p>
        </w:tc>
        <w:tc>
          <w:tcPr>
            <w:tcW w:w="1276" w:type="dxa"/>
            <w:shd w:val="clear" w:color="auto" w:fill="auto"/>
          </w:tcPr>
          <w:p>
            <w:pPr>
              <w:spacing w:before="0" w:beforeLines="0"/>
              <w:jc w:val="left"/>
              <w:rPr>
                <w:rFonts w:eastAsia="等线"/>
              </w:rPr>
            </w:pPr>
            <w:r>
              <w:rPr>
                <w:rFonts w:eastAsia="等线"/>
                <w:bCs/>
              </w:rPr>
              <w:t>Ethanol solution</w:t>
            </w:r>
          </w:p>
        </w:tc>
        <w:tc>
          <w:tcPr>
            <w:tcW w:w="2551" w:type="dxa"/>
            <w:shd w:val="clear" w:color="auto" w:fill="auto"/>
          </w:tcPr>
          <w:p>
            <w:pPr>
              <w:suppressAutoHyphens/>
              <w:autoSpaceDE w:val="0"/>
              <w:autoSpaceDN w:val="0"/>
              <w:spacing w:before="0" w:beforeLines="0"/>
              <w:jc w:val="left"/>
              <w:textAlignment w:val="baseline"/>
              <w:rPr>
                <w:rFonts w:ascii="Times" w:hAnsi="Times" w:eastAsia="Times" w:cs="Times"/>
                <w:color w:val="000000"/>
                <w:kern w:val="0"/>
                <w:sz w:val="18"/>
                <w:szCs w:val="18"/>
                <w:lang w:eastAsia="ja-JP"/>
              </w:rPr>
            </w:pPr>
            <w:r>
              <w:rPr>
                <w:rFonts w:eastAsia="等线"/>
                <w:bCs/>
                <w:color w:val="000000"/>
                <w:kern w:val="0"/>
                <w:lang w:eastAsia="ja-JP"/>
              </w:rPr>
              <w:t>H225, H319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CH</w:t>
            </w:r>
            <w:r>
              <w:rPr>
                <w:rFonts w:eastAsia="等线"/>
                <w:vertAlign w:val="subscript"/>
              </w:rPr>
              <w:t>2</w:t>
            </w:r>
            <w:r>
              <w:rPr>
                <w:rFonts w:eastAsia="等线"/>
              </w:rPr>
              <w:t>Cl</w:t>
            </w:r>
            <w:r>
              <w:rPr>
                <w:rFonts w:eastAsia="等线"/>
                <w:vertAlign w:val="subscript"/>
              </w:rPr>
              <w:t>2</w:t>
            </w:r>
          </w:p>
        </w:tc>
        <w:tc>
          <w:tcPr>
            <w:tcW w:w="2551" w:type="dxa"/>
          </w:tcPr>
          <w:p>
            <w:pPr>
              <w:spacing w:before="0" w:beforeLines="0"/>
              <w:jc w:val="left"/>
              <w:rPr>
                <w:rFonts w:eastAsia="等线"/>
              </w:rPr>
            </w:pPr>
            <w:r>
              <w:rPr>
                <w:rFonts w:eastAsia="等线"/>
              </w:rPr>
              <w:t>Dichloromethane</w:t>
            </w:r>
          </w:p>
        </w:tc>
        <w:tc>
          <w:tcPr>
            <w:tcW w:w="1276" w:type="dxa"/>
            <w:shd w:val="clear" w:color="auto" w:fill="auto"/>
          </w:tcPr>
          <w:p>
            <w:pPr>
              <w:spacing w:before="0" w:beforeLines="0"/>
              <w:jc w:val="left"/>
              <w:rPr>
                <w:rFonts w:eastAsia="等线"/>
                <w:bCs/>
                <w:color w:val="333333"/>
                <w:shd w:val="clear" w:color="auto" w:fill="FFFFFF"/>
              </w:rPr>
            </w:pPr>
            <w:r>
              <w:rPr>
                <w:rFonts w:eastAsia="等线"/>
                <w:bCs/>
                <w:color w:val="333333"/>
                <w:shd w:val="clear" w:color="auto" w:fill="FFFFFF"/>
              </w:rPr>
              <w:t>Liquid</w:t>
            </w:r>
          </w:p>
        </w:tc>
        <w:tc>
          <w:tcPr>
            <w:tcW w:w="2551" w:type="dxa"/>
            <w:shd w:val="clear" w:color="auto" w:fill="auto"/>
          </w:tcPr>
          <w:p>
            <w:pPr>
              <w:spacing w:before="0" w:beforeLines="0"/>
              <w:jc w:val="left"/>
              <w:rPr>
                <w:rFonts w:eastAsia="等线"/>
                <w:color w:val="333333"/>
                <w:shd w:val="clear" w:color="auto" w:fill="FFFFFF"/>
              </w:rPr>
            </w:pPr>
            <w:r>
              <w:rPr>
                <w:rFonts w:eastAsia="等线"/>
                <w:color w:val="333333"/>
                <w:shd w:val="clear" w:color="auto" w:fill="FFFFFF"/>
              </w:rPr>
              <w:t>H315, H319, H336, H351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N/A</w:t>
            </w:r>
          </w:p>
        </w:tc>
        <w:tc>
          <w:tcPr>
            <w:tcW w:w="2551" w:type="dxa"/>
          </w:tcPr>
          <w:p>
            <w:pPr>
              <w:spacing w:before="0" w:beforeLines="0"/>
              <w:jc w:val="left"/>
              <w:rPr>
                <w:rFonts w:eastAsia="等线"/>
              </w:rPr>
            </w:pPr>
            <w:r>
              <w:rPr>
                <w:rFonts w:eastAsia="等线"/>
              </w:rPr>
              <w:t>Petroleum ether</w:t>
            </w:r>
          </w:p>
        </w:tc>
        <w:tc>
          <w:tcPr>
            <w:tcW w:w="1276" w:type="dxa"/>
            <w:shd w:val="clear" w:color="auto" w:fill="auto"/>
          </w:tcPr>
          <w:p>
            <w:pPr>
              <w:spacing w:before="0" w:beforeLines="0"/>
              <w:jc w:val="left"/>
              <w:rPr>
                <w:rFonts w:eastAsia="等线"/>
                <w:bCs/>
                <w:color w:val="333333"/>
                <w:shd w:val="clear" w:color="auto" w:fill="FFFFFF"/>
              </w:rPr>
            </w:pPr>
            <w:r>
              <w:rPr>
                <w:rFonts w:eastAsia="等线"/>
                <w:bCs/>
                <w:color w:val="333333"/>
                <w:shd w:val="clear" w:color="auto" w:fill="FFFFFF"/>
              </w:rPr>
              <w:t>Liquid</w:t>
            </w:r>
          </w:p>
        </w:tc>
        <w:tc>
          <w:tcPr>
            <w:tcW w:w="2551" w:type="dxa"/>
            <w:shd w:val="clear" w:color="auto" w:fill="auto"/>
          </w:tcPr>
          <w:p>
            <w:pPr>
              <w:spacing w:before="0" w:beforeLines="0"/>
              <w:jc w:val="left"/>
              <w:rPr>
                <w:rFonts w:eastAsia="等线"/>
                <w:color w:val="333333"/>
                <w:shd w:val="clear" w:color="auto" w:fill="FFFFFF"/>
              </w:rPr>
            </w:pPr>
            <w:r>
              <w:rPr>
                <w:rFonts w:eastAsia="等线"/>
                <w:color w:val="333333"/>
                <w:shd w:val="clear" w:color="auto" w:fill="FFFFFF"/>
              </w:rPr>
              <w:t>H225, H304, H315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CH</w:t>
            </w:r>
            <w:r>
              <w:rPr>
                <w:rFonts w:eastAsia="等线"/>
                <w:vertAlign w:val="subscript"/>
              </w:rPr>
              <w:t>3</w:t>
            </w:r>
            <w:r>
              <w:rPr>
                <w:rFonts w:eastAsia="等线"/>
              </w:rPr>
              <w:t>COOC</w:t>
            </w:r>
            <w:r>
              <w:rPr>
                <w:rFonts w:eastAsia="等线"/>
                <w:vertAlign w:val="subscript"/>
              </w:rPr>
              <w:t>2</w:t>
            </w:r>
            <w:r>
              <w:rPr>
                <w:rFonts w:eastAsia="等线"/>
              </w:rPr>
              <w:t>H</w:t>
            </w:r>
            <w:r>
              <w:rPr>
                <w:rFonts w:eastAsia="等线"/>
                <w:vertAlign w:val="subscript"/>
              </w:rPr>
              <w:t>5</w:t>
            </w:r>
          </w:p>
        </w:tc>
        <w:tc>
          <w:tcPr>
            <w:tcW w:w="2551" w:type="dxa"/>
          </w:tcPr>
          <w:p>
            <w:pPr>
              <w:spacing w:before="0" w:beforeLines="0"/>
              <w:jc w:val="left"/>
              <w:rPr>
                <w:rFonts w:eastAsia="等线"/>
              </w:rPr>
            </w:pPr>
            <w:r>
              <w:rPr>
                <w:rFonts w:eastAsia="等线"/>
              </w:rPr>
              <w:t>Ethyl acetate</w:t>
            </w:r>
          </w:p>
        </w:tc>
        <w:tc>
          <w:tcPr>
            <w:tcW w:w="1276" w:type="dxa"/>
            <w:shd w:val="clear" w:color="auto" w:fill="auto"/>
          </w:tcPr>
          <w:p>
            <w:pPr>
              <w:spacing w:before="0" w:beforeLines="0"/>
              <w:jc w:val="left"/>
              <w:rPr>
                <w:rFonts w:eastAsia="等线"/>
                <w:bCs/>
                <w:color w:val="333333"/>
                <w:shd w:val="clear" w:color="auto" w:fill="FFFFFF"/>
              </w:rPr>
            </w:pPr>
            <w:r>
              <w:rPr>
                <w:rFonts w:eastAsia="等线"/>
                <w:bCs/>
                <w:color w:val="333333"/>
                <w:shd w:val="clear" w:color="auto" w:fill="FFFFFF"/>
              </w:rPr>
              <w:t>Liquid</w:t>
            </w:r>
          </w:p>
        </w:tc>
        <w:tc>
          <w:tcPr>
            <w:tcW w:w="2551" w:type="dxa"/>
            <w:shd w:val="clear" w:color="auto" w:fill="auto"/>
          </w:tcPr>
          <w:p>
            <w:pPr>
              <w:spacing w:before="0" w:beforeLines="0"/>
              <w:jc w:val="left"/>
              <w:rPr>
                <w:rFonts w:eastAsia="等线"/>
                <w:color w:val="333333"/>
                <w:shd w:val="clear" w:color="auto" w:fill="FFFFFF"/>
              </w:rPr>
            </w:pPr>
            <w:r>
              <w:rPr>
                <w:rFonts w:eastAsia="等线"/>
                <w:color w:val="333333"/>
                <w:shd w:val="clear" w:color="auto" w:fill="FFFFFF"/>
              </w:rPr>
              <w:t>H225, H319, H333, H336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auto"/>
            <w:vAlign w:val="center"/>
          </w:tcPr>
          <w:p>
            <w:pPr>
              <w:spacing w:before="0" w:beforeLines="0"/>
              <w:jc w:val="left"/>
              <w:rPr>
                <w:rFonts w:eastAsia="等线"/>
              </w:rPr>
            </w:pPr>
            <w:r>
              <w:rPr>
                <w:rFonts w:eastAsia="等线"/>
              </w:rPr>
              <w:t>H</w:t>
            </w:r>
            <w:r>
              <w:rPr>
                <w:rFonts w:eastAsia="等线"/>
                <w:vertAlign w:val="subscript"/>
              </w:rPr>
              <w:t>2</w:t>
            </w:r>
            <w:r>
              <w:rPr>
                <w:rFonts w:eastAsia="等线"/>
              </w:rPr>
              <w:t>O</w:t>
            </w:r>
          </w:p>
        </w:tc>
        <w:tc>
          <w:tcPr>
            <w:tcW w:w="2551" w:type="dxa"/>
          </w:tcPr>
          <w:p>
            <w:pPr>
              <w:spacing w:before="0" w:beforeLines="0"/>
              <w:jc w:val="left"/>
              <w:rPr>
                <w:rFonts w:eastAsia="等线"/>
              </w:rPr>
            </w:pPr>
            <w:r>
              <w:rPr>
                <w:rFonts w:eastAsia="等线"/>
              </w:rPr>
              <w:t>Distilled water</w:t>
            </w:r>
          </w:p>
        </w:tc>
        <w:tc>
          <w:tcPr>
            <w:tcW w:w="1276" w:type="dxa"/>
            <w:shd w:val="clear" w:color="auto" w:fill="auto"/>
          </w:tcPr>
          <w:p>
            <w:pPr>
              <w:spacing w:before="0" w:beforeLines="0"/>
              <w:jc w:val="left"/>
              <w:rPr>
                <w:rFonts w:eastAsia="等线"/>
                <w:bCs/>
                <w:color w:val="333333"/>
                <w:shd w:val="clear" w:color="auto" w:fill="FFFFFF"/>
              </w:rPr>
            </w:pPr>
            <w:r>
              <w:rPr>
                <w:rFonts w:eastAsia="等线"/>
                <w:bCs/>
                <w:color w:val="333333"/>
                <w:shd w:val="clear" w:color="auto" w:fill="FFFFFF"/>
              </w:rPr>
              <w:t>Liquid</w:t>
            </w:r>
          </w:p>
        </w:tc>
        <w:tc>
          <w:tcPr>
            <w:tcW w:w="2551" w:type="dxa"/>
            <w:shd w:val="clear" w:color="auto" w:fill="auto"/>
          </w:tcPr>
          <w:p>
            <w:pPr>
              <w:spacing w:before="0" w:beforeLines="0"/>
              <w:jc w:val="left"/>
              <w:rPr>
                <w:rFonts w:eastAsia="等线"/>
                <w:color w:val="333333"/>
                <w:shd w:val="clear" w:color="auto" w:fill="FFFFFF"/>
              </w:rPr>
            </w:pPr>
            <w:r>
              <w:rPr>
                <w:rFonts w:eastAsia="等线"/>
                <w:color w:val="333333"/>
                <w:shd w:val="clear" w:color="auto" w:fill="FFFFFF"/>
              </w:rPr>
              <w:t>Non-hazardous</w:t>
            </w:r>
          </w:p>
        </w:tc>
      </w:tr>
    </w:tbl>
    <w:p>
      <w:pPr>
        <w:spacing w:before="163"/>
        <w:rPr>
          <w:rFonts w:eastAsia="黑体"/>
          <w:b/>
        </w:rPr>
      </w:pPr>
      <w:r>
        <w:rPr>
          <w:rFonts w:eastAsia="黑体"/>
          <w:b/>
        </w:rPr>
        <w:t>Glassware and equipment</w:t>
      </w:r>
    </w:p>
    <w:p>
      <w:pPr>
        <w:spacing w:before="0" w:beforeLines="0"/>
        <w:ind w:firstLine="480" w:firstLineChars="200"/>
        <w:rPr>
          <w:rFonts w:eastAsia="等线"/>
        </w:rPr>
      </w:pPr>
      <w:r>
        <w:rPr>
          <w:rFonts w:eastAsia="等线"/>
        </w:rPr>
        <w:t>1 Round bottom flask (100 mL)</w:t>
      </w:r>
    </w:p>
    <w:p>
      <w:pPr>
        <w:spacing w:before="0" w:beforeLines="0"/>
        <w:ind w:firstLine="480" w:firstLineChars="200"/>
        <w:rPr>
          <w:rFonts w:eastAsia="等线"/>
        </w:rPr>
      </w:pPr>
      <w:r>
        <w:rPr>
          <w:rFonts w:eastAsia="等线"/>
        </w:rPr>
        <w:t>1 Magnetic stirrer &amp; stir bar</w:t>
      </w:r>
    </w:p>
    <w:p>
      <w:pPr>
        <w:spacing w:before="0" w:beforeLines="0"/>
        <w:ind w:firstLine="480" w:firstLineChars="200"/>
        <w:rPr>
          <w:rFonts w:eastAsia="等线"/>
        </w:rPr>
      </w:pPr>
      <w:r>
        <w:rPr>
          <w:rFonts w:eastAsia="等线"/>
        </w:rPr>
        <w:t>1 Condenser</w:t>
      </w:r>
    </w:p>
    <w:p>
      <w:pPr>
        <w:spacing w:before="0" w:beforeLines="0"/>
        <w:ind w:firstLine="480" w:firstLineChars="200"/>
        <w:rPr>
          <w:rFonts w:eastAsia="等线"/>
        </w:rPr>
      </w:pPr>
      <w:r>
        <w:rPr>
          <w:rFonts w:eastAsia="等线"/>
        </w:rPr>
        <w:t>1 Beaker (100 mL)</w:t>
      </w:r>
    </w:p>
    <w:p>
      <w:pPr>
        <w:spacing w:before="0" w:beforeLines="0"/>
        <w:ind w:firstLine="480" w:firstLineChars="200"/>
        <w:rPr>
          <w:rFonts w:eastAsia="等线"/>
        </w:rPr>
      </w:pPr>
      <w:r>
        <w:rPr>
          <w:rFonts w:eastAsia="等线"/>
        </w:rPr>
        <w:t>1 Glass rod</w:t>
      </w:r>
    </w:p>
    <w:p>
      <w:pPr>
        <w:spacing w:before="0" w:beforeLines="0"/>
        <w:ind w:firstLine="480" w:firstLineChars="200"/>
        <w:rPr>
          <w:rFonts w:eastAsia="等线"/>
        </w:rPr>
      </w:pPr>
      <w:r>
        <w:rPr>
          <w:rFonts w:eastAsia="等线"/>
        </w:rPr>
        <w:t xml:space="preserve">1 </w:t>
      </w:r>
      <w:bookmarkStart w:id="161" w:name="_Hlk92399863"/>
      <w:r>
        <w:rPr>
          <w:rFonts w:eastAsia="等线"/>
        </w:rPr>
        <w:t>Buchner funnel</w:t>
      </w:r>
      <w:bookmarkEnd w:id="161"/>
    </w:p>
    <w:p>
      <w:pPr>
        <w:spacing w:before="0" w:beforeLines="0"/>
        <w:ind w:firstLine="480" w:firstLineChars="200"/>
        <w:rPr>
          <w:rFonts w:eastAsia="等线"/>
        </w:rPr>
      </w:pPr>
      <w:r>
        <w:rPr>
          <w:rFonts w:eastAsia="等线"/>
        </w:rPr>
        <w:t>1 Syringe (5 mL) with stainless steel needle</w:t>
      </w:r>
    </w:p>
    <w:p>
      <w:pPr>
        <w:spacing w:before="0" w:beforeLines="0"/>
        <w:ind w:firstLine="480" w:firstLineChars="200"/>
        <w:rPr>
          <w:rFonts w:eastAsia="等线"/>
        </w:rPr>
      </w:pPr>
      <w:r>
        <w:rPr>
          <w:rFonts w:eastAsia="等线"/>
        </w:rPr>
        <w:t>1 Reagent bottle (500 mL)</w:t>
      </w:r>
    </w:p>
    <w:p>
      <w:pPr>
        <w:spacing w:before="0" w:beforeLines="0"/>
        <w:ind w:firstLine="480" w:firstLineChars="200"/>
        <w:rPr>
          <w:rFonts w:eastAsia="等线"/>
        </w:rPr>
      </w:pPr>
      <w:r>
        <w:rPr>
          <w:rFonts w:eastAsia="等线"/>
        </w:rPr>
        <w:t>1 Graduated cylinder (100 mL)</w:t>
      </w:r>
    </w:p>
    <w:p>
      <w:pPr>
        <w:spacing w:before="0" w:beforeLines="0"/>
        <w:ind w:firstLine="480" w:firstLineChars="200"/>
        <w:rPr>
          <w:rFonts w:eastAsia="等线"/>
        </w:rPr>
      </w:pPr>
      <w:r>
        <w:rPr>
          <w:rFonts w:eastAsia="等线"/>
        </w:rPr>
        <w:t xml:space="preserve">3 </w:t>
      </w:r>
      <w:r>
        <w:rPr>
          <w:rFonts w:eastAsia="等线"/>
          <w:szCs w:val="21"/>
        </w:rPr>
        <w:t>Erlenmeyer flasks</w:t>
      </w:r>
      <w:r>
        <w:rPr>
          <w:rFonts w:eastAsia="等线"/>
        </w:rPr>
        <w:t xml:space="preserve"> (250 mL)</w:t>
      </w:r>
    </w:p>
    <w:p>
      <w:pPr>
        <w:spacing w:before="0" w:beforeLines="0"/>
        <w:ind w:firstLine="480" w:firstLineChars="200"/>
        <w:rPr>
          <w:rFonts w:eastAsia="等线"/>
        </w:rPr>
      </w:pPr>
      <w:r>
        <w:rPr>
          <w:rFonts w:eastAsia="等线"/>
        </w:rPr>
        <w:t>1 Burette (50 mL) with Teflon plug</w:t>
      </w:r>
    </w:p>
    <w:p>
      <w:pPr>
        <w:spacing w:before="0" w:beforeLines="0"/>
        <w:ind w:firstLine="480" w:firstLineChars="200"/>
        <w:rPr>
          <w:rFonts w:eastAsia="等线"/>
        </w:rPr>
      </w:pPr>
      <w:r>
        <w:rPr>
          <w:rFonts w:eastAsia="等线"/>
        </w:rPr>
        <w:t>1 Laboratory stand with burette clamp</w:t>
      </w:r>
    </w:p>
    <w:p>
      <w:pPr>
        <w:spacing w:before="0" w:beforeLines="0"/>
        <w:ind w:firstLine="480" w:firstLineChars="200"/>
        <w:rPr>
          <w:rFonts w:eastAsia="等线"/>
        </w:rPr>
      </w:pPr>
      <w:r>
        <w:rPr>
          <w:rFonts w:eastAsia="等线"/>
        </w:rPr>
        <w:t>2 Weighing bottles (25 × 25 mm)</w:t>
      </w:r>
    </w:p>
    <w:p>
      <w:pPr>
        <w:spacing w:before="0" w:beforeLines="0"/>
        <w:ind w:firstLine="480" w:firstLineChars="200"/>
        <w:rPr>
          <w:rFonts w:eastAsia="等线"/>
        </w:rPr>
      </w:pPr>
      <w:r>
        <w:rPr>
          <w:rFonts w:eastAsia="等线"/>
        </w:rPr>
        <w:t>1 Ice water bath</w:t>
      </w:r>
    </w:p>
    <w:p>
      <w:pPr>
        <w:spacing w:before="163"/>
        <w:rPr>
          <w:rFonts w:eastAsia="等线"/>
          <w:b/>
        </w:rPr>
      </w:pPr>
      <w:r>
        <w:rPr>
          <w:rFonts w:eastAsia="等线"/>
          <w:b/>
        </w:rPr>
        <w:t>Other materials</w:t>
      </w:r>
    </w:p>
    <w:p>
      <w:pPr>
        <w:spacing w:before="0" w:beforeLines="0"/>
        <w:ind w:firstLine="480" w:firstLineChars="200"/>
        <w:rPr>
          <w:rFonts w:eastAsia="等线"/>
        </w:rPr>
      </w:pPr>
      <w:r>
        <w:rPr>
          <w:rFonts w:eastAsia="等线"/>
        </w:rPr>
        <w:t>TLC plates &amp; capillaries &amp; chamber</w:t>
      </w:r>
    </w:p>
    <w:p>
      <w:pPr>
        <w:spacing w:before="0" w:beforeLines="0"/>
        <w:ind w:firstLine="480" w:firstLineChars="200"/>
        <w:rPr>
          <w:rFonts w:eastAsia="等线"/>
        </w:rPr>
      </w:pPr>
      <w:r>
        <w:rPr>
          <w:rFonts w:eastAsia="等线"/>
        </w:rPr>
        <w:t>pH test papers</w:t>
      </w:r>
    </w:p>
    <w:p>
      <w:pPr>
        <w:spacing w:before="163"/>
        <w:rPr>
          <w:rFonts w:eastAsia="黑体"/>
          <w:b/>
        </w:rPr>
      </w:pPr>
      <w:r>
        <w:rPr>
          <w:rFonts w:eastAsia="黑体"/>
          <w:b/>
        </w:rPr>
        <w:t>Experiment procedure</w:t>
      </w:r>
    </w:p>
    <w:p>
      <w:pPr>
        <w:spacing w:before="163"/>
        <w:ind w:firstLine="480" w:firstLineChars="200"/>
        <w:rPr>
          <w:rFonts w:eastAsia="黑体"/>
        </w:rPr>
      </w:pPr>
      <w:r>
        <w:rPr>
          <w:rFonts w:eastAsia="黑体"/>
        </w:rPr>
        <w:t xml:space="preserve">I. Synthesis of </w:t>
      </w:r>
      <w:r>
        <w:rPr>
          <w:rFonts w:eastAsia="等线"/>
        </w:rPr>
        <w:t>N-acetylphenylalanine</w:t>
      </w:r>
    </w:p>
    <w:p>
      <w:pPr>
        <w:numPr>
          <w:ilvl w:val="0"/>
          <w:numId w:val="12"/>
        </w:numPr>
        <w:spacing w:before="163"/>
        <w:rPr>
          <w:rFonts w:eastAsia="宋体"/>
        </w:rPr>
      </w:pPr>
      <w:r>
        <w:rPr>
          <w:rFonts w:eastAsia="宋体"/>
        </w:rPr>
        <w:t>Add 1.0 g phenylalanine and 25.0 mL NaOH solution (1.0 mol L</w:t>
      </w:r>
      <w:r>
        <w:rPr>
          <w:rFonts w:ascii="Symbol" w:hAnsi="Symbol" w:eastAsia="宋体"/>
          <w:spacing w:val="3"/>
          <w:kern w:val="0"/>
          <w:vertAlign w:val="superscript"/>
        </w:rPr>
        <w:t></w:t>
      </w:r>
      <w:r>
        <w:rPr>
          <w:rFonts w:eastAsia="宋体"/>
          <w:vertAlign w:val="superscript"/>
        </w:rPr>
        <w:t>1</w:t>
      </w:r>
      <w:r>
        <w:rPr>
          <w:rFonts w:eastAsia="宋体"/>
        </w:rPr>
        <w:t>) to a round bottom flask (100 mL). Start to stir until phenylalanine dissolve completely.</w:t>
      </w:r>
    </w:p>
    <w:p>
      <w:pPr>
        <w:numPr>
          <w:ilvl w:val="0"/>
          <w:numId w:val="12"/>
        </w:numPr>
        <w:spacing w:before="163"/>
        <w:rPr>
          <w:rFonts w:eastAsia="宋体"/>
        </w:rPr>
      </w:pPr>
      <w:r>
        <w:rPr>
          <w:rFonts w:eastAsia="宋体"/>
        </w:rPr>
        <w:t>Add 2.0 mL acetic anhydride by syringe (</w:t>
      </w:r>
      <w:r>
        <w:rPr>
          <w:rFonts w:eastAsia="宋体"/>
          <w:b/>
        </w:rPr>
        <w:t>This step should be carried out by mentor!</w:t>
      </w:r>
      <w:r>
        <w:rPr>
          <w:rFonts w:eastAsia="宋体"/>
        </w:rPr>
        <w:t>) and reflux for 40 min under stirring vigorously (Note: The temperature will rise during this step. What should be considered when taking acetic anhydride? Acetic anhydride is flammable and corrosive. Do not contact skin or eyes to prevent damage and tear inducing.)</w:t>
      </w:r>
    </w:p>
    <w:p>
      <w:pPr>
        <w:numPr>
          <w:ilvl w:val="0"/>
          <w:numId w:val="12"/>
        </w:numPr>
        <w:spacing w:before="163"/>
        <w:rPr>
          <w:rFonts w:eastAsia="宋体"/>
        </w:rPr>
      </w:pPr>
      <w:r>
        <w:rPr>
          <w:rFonts w:eastAsia="宋体"/>
        </w:rPr>
        <w:t>After cooling down to room temperature, pour the solution to a beaker (100 mL), acidify by addition of HCl solution (6 mol L</w:t>
      </w:r>
      <w:r>
        <w:rPr>
          <w:rFonts w:ascii="Symbol" w:hAnsi="Symbol" w:eastAsia="宋体"/>
          <w:spacing w:val="3"/>
          <w:kern w:val="0"/>
          <w:vertAlign w:val="superscript"/>
        </w:rPr>
        <w:t></w:t>
      </w:r>
      <w:r>
        <w:rPr>
          <w:rFonts w:eastAsia="宋体"/>
          <w:vertAlign w:val="superscript"/>
        </w:rPr>
        <w:t>1</w:t>
      </w:r>
      <w:r>
        <w:rPr>
          <w:rFonts w:eastAsia="宋体"/>
        </w:rPr>
        <w:t>) dropwise under stirring by glass rod till the pH value is 1-2 (tested by pH test paper). The crystals will be precipitated from the solution. (Where should the pH test paper be placed when measuring pH? The test paper should be placed on a surface dish when measuring pH.)</w:t>
      </w:r>
    </w:p>
    <w:p>
      <w:pPr>
        <w:numPr>
          <w:ilvl w:val="0"/>
          <w:numId w:val="12"/>
        </w:numPr>
        <w:spacing w:before="163"/>
        <w:rPr>
          <w:rFonts w:eastAsia="宋体"/>
        </w:rPr>
      </w:pPr>
      <w:r>
        <w:rPr>
          <w:rFonts w:eastAsia="宋体"/>
        </w:rPr>
        <w:t>Put the beaker in an ice-water bath till the crystals precipitate completely. (How to solve the problem without precipitated crystals? Shake the flask violently to precipitate the crystals.)</w:t>
      </w:r>
    </w:p>
    <w:p>
      <w:pPr>
        <w:numPr>
          <w:ilvl w:val="0"/>
          <w:numId w:val="12"/>
        </w:numPr>
        <w:spacing w:before="163"/>
        <w:rPr>
          <w:rFonts w:eastAsia="宋体"/>
        </w:rPr>
      </w:pPr>
      <w:r>
        <w:rPr>
          <w:rFonts w:eastAsia="宋体"/>
        </w:rPr>
        <w:t>Filter under reduced pressure by Buchner funnel, wash the product with HCl solution (2 mol L</w:t>
      </w:r>
      <w:r>
        <w:rPr>
          <w:rFonts w:ascii="Symbol" w:hAnsi="Symbol" w:eastAsia="宋体"/>
          <w:spacing w:val="3"/>
          <w:kern w:val="0"/>
          <w:vertAlign w:val="superscript"/>
        </w:rPr>
        <w:t></w:t>
      </w:r>
      <w:r>
        <w:rPr>
          <w:rFonts w:eastAsia="宋体"/>
          <w:vertAlign w:val="superscript"/>
        </w:rPr>
        <w:t>1</w:t>
      </w:r>
      <w:r>
        <w:rPr>
          <w:rFonts w:eastAsia="宋体"/>
        </w:rPr>
        <w:t>, 5 mL × 3). Identify the product by TLC with petroleum ether and ethyl acetate (1:1) as developing agent in silica gel G plat (take a little product and dissolve it in dichloromethane (about 1%)). (Why add adhesive when preparing silica gel plate? to increase its mechanical strength.)</w:t>
      </w:r>
    </w:p>
    <w:p>
      <w:pPr>
        <w:numPr>
          <w:ilvl w:val="0"/>
          <w:numId w:val="12"/>
        </w:numPr>
        <w:spacing w:before="163"/>
        <w:rPr>
          <w:rFonts w:eastAsia="宋体"/>
        </w:rPr>
      </w:pPr>
      <w:r>
        <w:rPr>
          <w:rFonts w:eastAsia="宋体"/>
        </w:rPr>
        <w:t xml:space="preserve">Dry in an oven at 100 </w:t>
      </w:r>
      <w:r>
        <w:rPr>
          <w:rFonts w:eastAsia="宋体"/>
        </w:rPr>
        <w:sym w:font="Symbol" w:char="F0B0"/>
      </w:r>
      <w:r>
        <w:rPr>
          <w:rFonts w:eastAsia="宋体"/>
        </w:rPr>
        <w:t xml:space="preserve">C for 30 min and weigh to calculate the yield. (What temperature should not exceed when drying products in the oven? The temperature of drying products in the oven should not exceed 100 </w:t>
      </w:r>
      <w:r>
        <w:rPr>
          <w:rFonts w:eastAsia="宋体"/>
        </w:rPr>
        <w:sym w:font="Symbol" w:char="F0B0"/>
      </w:r>
      <w:r>
        <w:rPr>
          <w:rFonts w:eastAsia="宋体"/>
        </w:rPr>
        <w:t>C. The yield is equal to the actual yield of product divided by the theoretical yield.)</w:t>
      </w:r>
    </w:p>
    <w:p>
      <w:pPr>
        <w:spacing w:before="163"/>
        <w:ind w:left="420"/>
        <w:rPr>
          <w:rFonts w:eastAsia="黑体"/>
          <w:bCs/>
        </w:rPr>
      </w:pPr>
      <w:r>
        <w:rPr>
          <w:rFonts w:eastAsia="黑体"/>
        </w:rPr>
        <w:t>II. Calibration of NaOH standard solution</w:t>
      </w:r>
    </w:p>
    <w:p>
      <w:pPr>
        <w:numPr>
          <w:ilvl w:val="0"/>
          <w:numId w:val="12"/>
        </w:numPr>
        <w:spacing w:before="163"/>
        <w:rPr>
          <w:rFonts w:eastAsia="宋体"/>
        </w:rPr>
      </w:pPr>
      <w:r>
        <w:rPr>
          <w:rFonts w:eastAsia="宋体"/>
        </w:rPr>
        <w:t>Take 25 mL NaOH solution (1 mol L</w:t>
      </w:r>
      <w:r>
        <w:rPr>
          <w:rFonts w:ascii="Symbol" w:hAnsi="Symbol" w:eastAsia="宋体"/>
          <w:spacing w:val="3"/>
          <w:kern w:val="0"/>
          <w:vertAlign w:val="superscript"/>
        </w:rPr>
        <w:t></w:t>
      </w:r>
      <w:r>
        <w:rPr>
          <w:rFonts w:eastAsia="宋体"/>
          <w:vertAlign w:val="superscript"/>
        </w:rPr>
        <w:t>1</w:t>
      </w:r>
      <w:r>
        <w:rPr>
          <w:rFonts w:eastAsia="宋体"/>
        </w:rPr>
        <w:t>) and 475 mL distilled water to a reagent bottle (500 mL) and shake the bottle well before use.</w:t>
      </w:r>
    </w:p>
    <w:p>
      <w:pPr>
        <w:numPr>
          <w:ilvl w:val="0"/>
          <w:numId w:val="12"/>
        </w:numPr>
        <w:spacing w:before="163"/>
        <w:rPr>
          <w:rFonts w:eastAsia="宋体"/>
        </w:rPr>
      </w:pPr>
      <w:r>
        <w:rPr>
          <w:rFonts w:eastAsia="宋体"/>
        </w:rPr>
        <w:t>Weigh 0.2-0.3 g potassium hydrogen phthalate accurately by decrement method to an Erlenmeyer flask (250 mL) and add 30 mL distilled water.</w:t>
      </w:r>
    </w:p>
    <w:p>
      <w:pPr>
        <w:numPr>
          <w:ilvl w:val="0"/>
          <w:numId w:val="12"/>
        </w:numPr>
        <w:spacing w:before="163"/>
        <w:rPr>
          <w:rFonts w:eastAsia="宋体"/>
        </w:rPr>
      </w:pPr>
      <w:r>
        <w:rPr>
          <w:rFonts w:eastAsia="宋体"/>
        </w:rPr>
        <w:t>After complete dissolution of potassium hydrogen phthalate, add 2 drops PP, titrate with NaOH standard solution till the ending-point. Repeat the titration 3 times. Calculate the concentration of NaOH standard solution.</w:t>
      </w:r>
    </w:p>
    <w:p>
      <w:pPr>
        <w:spacing w:before="163"/>
        <w:ind w:left="420"/>
        <w:rPr>
          <w:rFonts w:eastAsia="等线"/>
        </w:rPr>
      </w:pPr>
      <w:r>
        <w:rPr>
          <w:rFonts w:eastAsia="等线"/>
        </w:rPr>
        <w:t xml:space="preserve">III. </w:t>
      </w:r>
      <w:r>
        <w:rPr>
          <w:rFonts w:eastAsia="黑体"/>
        </w:rPr>
        <w:t>Purity analysis of product</w:t>
      </w:r>
    </w:p>
    <w:p>
      <w:pPr>
        <w:numPr>
          <w:ilvl w:val="0"/>
          <w:numId w:val="12"/>
        </w:numPr>
        <w:spacing w:before="163"/>
        <w:rPr>
          <w:rFonts w:eastAsia="宋体"/>
        </w:rPr>
      </w:pPr>
      <w:r>
        <w:rPr>
          <w:rFonts w:eastAsia="宋体"/>
        </w:rPr>
        <w:t xml:space="preserve">Weight 0.20-0.25 g product accurately by decrement method to an </w:t>
      </w:r>
      <w:r>
        <w:rPr>
          <w:rFonts w:eastAsia="宋体"/>
          <w:szCs w:val="21"/>
        </w:rPr>
        <w:t>Erlenmeyer flask</w:t>
      </w:r>
      <w:r>
        <w:rPr>
          <w:rFonts w:eastAsia="宋体"/>
        </w:rPr>
        <w:t xml:space="preserve"> (250 mL) and add 20 mL absolute ethanol to dissolve. Add 30 mL distilled water and shake well.</w:t>
      </w:r>
    </w:p>
    <w:p>
      <w:pPr>
        <w:numPr>
          <w:ilvl w:val="0"/>
          <w:numId w:val="12"/>
        </w:numPr>
        <w:spacing w:before="163"/>
        <w:rPr>
          <w:rFonts w:eastAsia="宋体"/>
        </w:rPr>
      </w:pPr>
      <w:r>
        <w:rPr>
          <w:rFonts w:eastAsia="宋体"/>
        </w:rPr>
        <w:t>Add 2 drops of PP and titrate with NaOH standard solution till the ending-point. Repeat the titration 3 times. Calculate the purity of the product.</w:t>
      </w:r>
    </w:p>
    <w:p>
      <w:pPr>
        <w:spacing w:before="163"/>
        <w:rPr>
          <w:rFonts w:eastAsia="等线"/>
          <w:b/>
        </w:rPr>
      </w:pPr>
      <w:r>
        <w:rPr>
          <w:rFonts w:eastAsia="等线"/>
          <w:b/>
        </w:rPr>
        <w:t>Questions</w:t>
      </w:r>
    </w:p>
    <w:p>
      <w:pPr>
        <w:spacing w:before="163"/>
        <w:ind w:firstLine="480" w:firstLineChars="200"/>
        <w:rPr>
          <w:rFonts w:eastAsia="等线"/>
        </w:rPr>
      </w:pPr>
      <w:r>
        <w:rPr>
          <w:rFonts w:eastAsia="等线"/>
        </w:rPr>
        <w:t xml:space="preserve">1. </w:t>
      </w:r>
      <w:r>
        <w:rPr>
          <w:rFonts w:eastAsia="等线"/>
          <w:b/>
          <w:u w:val="single"/>
        </w:rPr>
        <w:t>What</w:t>
      </w:r>
      <w:r>
        <w:rPr>
          <w:rFonts w:eastAsia="等线"/>
        </w:rPr>
        <w:t xml:space="preserve"> is the purposes of synthesis of N-acetylphenylalanine in peptides and proteins synthesis?</w:t>
      </w:r>
    </w:p>
    <w:p>
      <w:pPr>
        <w:spacing w:before="163"/>
        <w:ind w:firstLine="480" w:firstLineChars="200"/>
        <w:rPr>
          <w:rFonts w:eastAsia="等线"/>
        </w:rPr>
      </w:pPr>
      <w:r>
        <w:rPr>
          <w:rFonts w:eastAsia="等线"/>
        </w:rPr>
        <w:t xml:space="preserve">2. In this experiment, </w:t>
      </w:r>
      <w:r>
        <w:rPr>
          <w:rFonts w:eastAsia="等线"/>
          <w:b/>
          <w:u w:val="single"/>
        </w:rPr>
        <w:t>why</w:t>
      </w:r>
      <w:r>
        <w:rPr>
          <w:rFonts w:eastAsia="等线"/>
        </w:rPr>
        <w:t xml:space="preserve"> was PP used as indicator instead of litmus?</w:t>
      </w:r>
    </w:p>
    <w:p>
      <w:pPr>
        <w:spacing w:before="163"/>
        <w:ind w:firstLine="480" w:firstLineChars="200"/>
        <w:rPr>
          <w:rFonts w:eastAsia="等线"/>
        </w:rPr>
      </w:pPr>
      <w:r>
        <w:rPr>
          <w:rFonts w:eastAsia="等线"/>
        </w:rPr>
        <w:t xml:space="preserve">3. </w:t>
      </w:r>
      <w:r>
        <w:rPr>
          <w:rFonts w:eastAsia="等线"/>
          <w:b/>
          <w:u w:val="single"/>
        </w:rPr>
        <w:t>Why</w:t>
      </w:r>
      <w:r>
        <w:rPr>
          <w:rFonts w:eastAsia="等线"/>
        </w:rPr>
        <w:t xml:space="preserve"> was the end-point at the moment that pink color appears and did not fade for 30 seconds?</w:t>
      </w:r>
    </w:p>
    <w:p>
      <w:pPr>
        <w:widowControl/>
        <w:spacing w:before="163"/>
        <w:jc w:val="left"/>
        <w:rPr>
          <w:rFonts w:eastAsia="等线"/>
        </w:rPr>
      </w:pPr>
    </w:p>
    <w:p>
      <w:pPr>
        <w:pStyle w:val="4"/>
      </w:pPr>
      <w:bookmarkStart w:id="162" w:name="_Toc92568975"/>
      <w:bookmarkStart w:id="163" w:name="_Toc95422998"/>
      <w:r>
        <w:t xml:space="preserve">P8. Reaction Types and Chemical Logic </w:t>
      </w:r>
      <w:bookmarkStart w:id="164" w:name="_Hlk92439599"/>
      <w:r>
        <w:t>(Virtual Experiment)</w:t>
      </w:r>
      <w:bookmarkEnd w:id="162"/>
      <w:bookmarkEnd w:id="163"/>
      <w:bookmarkEnd w:id="164"/>
    </w:p>
    <w:p>
      <w:pPr>
        <w:adjustRightInd w:val="0"/>
        <w:spacing w:before="163"/>
        <w:ind w:firstLine="480" w:firstLineChars="200"/>
        <w:rPr>
          <w:rFonts w:eastAsia="宋体"/>
        </w:rPr>
      </w:pPr>
      <w:r>
        <w:rPr>
          <w:rFonts w:eastAsia="宋体"/>
        </w:rPr>
        <w:t>The purpose of this virtual experiment is to help students understand how scientists collect physical data, organize the data and reach logical conclusions. First you will learn a set of chemical reactions among inorganic acids, bases and salts which are commonly used in a chemical laboratory. A subset of the same solutions will then be assigned randomly as “unknowns” for students to identify. Students need to make careful observations and recording, and then make a chemical logical judgment on unknown compounds.</w:t>
      </w:r>
    </w:p>
    <w:p>
      <w:pPr>
        <w:adjustRightInd w:val="0"/>
        <w:spacing w:before="163"/>
        <w:jc w:val="left"/>
        <w:rPr>
          <w:rFonts w:eastAsia="宋体"/>
          <w:b/>
        </w:rPr>
      </w:pPr>
      <w:bookmarkStart w:id="165" w:name="_Hlk92439638"/>
      <w:r>
        <w:rPr>
          <w:rFonts w:eastAsia="宋体"/>
          <w:b/>
        </w:rPr>
        <w:t>Experiment procedure</w:t>
      </w:r>
    </w:p>
    <w:p>
      <w:pPr>
        <w:numPr>
          <w:ilvl w:val="0"/>
          <w:numId w:val="13"/>
        </w:numPr>
        <w:adjustRightInd w:val="0"/>
        <w:spacing w:before="163"/>
        <w:jc w:val="left"/>
        <w:rPr>
          <w:rFonts w:eastAsia="宋体"/>
        </w:rPr>
      </w:pPr>
      <w:r>
        <w:rPr>
          <w:rFonts w:eastAsia="宋体"/>
        </w:rPr>
        <w:t xml:space="preserve">Log on: </w:t>
      </w:r>
      <w:r>
        <w:fldChar w:fldCharType="begin"/>
      </w:r>
      <w:r>
        <w:instrText xml:space="preserve"> HYPERLINK "https://prj15.xnfz.cmet.ustc.edu.cn/" </w:instrText>
      </w:r>
      <w:r>
        <w:fldChar w:fldCharType="separate"/>
      </w:r>
      <w:r>
        <w:rPr>
          <w:rFonts w:eastAsia="宋体"/>
          <w:color w:val="0000FF"/>
          <w:u w:val="single"/>
        </w:rPr>
        <w:t>https://prj15.xnfz.cmet.ustc.edu.cn/</w:t>
      </w:r>
      <w:r>
        <w:rPr>
          <w:rFonts w:eastAsia="宋体"/>
          <w:color w:val="0000FF"/>
          <w:u w:val="single"/>
        </w:rPr>
        <w:fldChar w:fldCharType="end"/>
      </w:r>
      <w:r>
        <w:rPr>
          <w:rFonts w:eastAsia="宋体"/>
        </w:rPr>
        <w:t xml:space="preserve">     (username: test001, password: 123456)</w:t>
      </w:r>
    </w:p>
    <w:p>
      <w:pPr>
        <w:adjustRightInd w:val="0"/>
        <w:spacing w:before="163"/>
        <w:ind w:firstLine="480" w:firstLineChars="200"/>
        <w:jc w:val="left"/>
        <w:rPr>
          <w:rFonts w:eastAsia="宋体"/>
        </w:rPr>
      </w:pPr>
      <w:r>
        <w:rPr>
          <w:rFonts w:eastAsia="宋体"/>
        </w:rPr>
        <w:t>(Note: Android mobile phone users can scan the QR code on the log-on page, download the app and complete the experiment on the mobile phone.)</w:t>
      </w:r>
    </w:p>
    <w:bookmarkEnd w:id="165"/>
    <w:p>
      <w:pPr>
        <w:widowControl/>
        <w:adjustRightInd w:val="0"/>
        <w:spacing w:before="163"/>
        <w:ind w:firstLine="482" w:firstLineChars="200"/>
        <w:jc w:val="center"/>
        <w:rPr>
          <w:rFonts w:eastAsia="宋体"/>
          <w:b/>
        </w:rPr>
      </w:pPr>
      <w:r>
        <w:rPr>
          <w:rFonts w:eastAsia="宋体"/>
          <w:b/>
        </w:rPr>
        <w:drawing>
          <wp:inline distT="0" distB="0" distL="0" distR="0">
            <wp:extent cx="5119370" cy="2470150"/>
            <wp:effectExtent l="0" t="0" r="5080" b="6350"/>
            <wp:docPr id="47104" name="图片 47104" descr="C:\Users\USTC\AppData\Local\Temp\1642068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4" name="图片 47104" descr="C:\Users\USTC\AppData\Local\Temp\1642068448.png"/>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a:xfrm>
                      <a:off x="0" y="0"/>
                      <a:ext cx="5136317" cy="2478048"/>
                    </a:xfrm>
                    <a:prstGeom prst="rect">
                      <a:avLst/>
                    </a:prstGeom>
                    <a:noFill/>
                    <a:ln>
                      <a:noFill/>
                    </a:ln>
                  </pic:spPr>
                </pic:pic>
              </a:graphicData>
            </a:graphic>
          </wp:inline>
        </w:drawing>
      </w:r>
    </w:p>
    <w:p>
      <w:pPr>
        <w:numPr>
          <w:ilvl w:val="0"/>
          <w:numId w:val="13"/>
        </w:numPr>
        <w:adjustRightInd w:val="0"/>
        <w:spacing w:before="163"/>
        <w:jc w:val="left"/>
        <w:rPr>
          <w:rFonts w:eastAsia="宋体"/>
        </w:rPr>
      </w:pPr>
      <w:r>
        <w:rPr>
          <w:rFonts w:eastAsia="宋体"/>
        </w:rPr>
        <w:t xml:space="preserve">Click “Matrix of Known Reagents” in Procedure A in the main page and learn the color and pH value of common acids, bases, salts as well as the reactions between them. </w:t>
      </w:r>
      <w:bookmarkStart w:id="166" w:name="_Hlk92439976"/>
      <w:r>
        <w:rPr>
          <w:rFonts w:eastAsia="宋体"/>
        </w:rPr>
        <w:t>If you need to record the reaction phenomenon of each compound, click "observation table template" in the main page to download the table of observations for known agents.</w:t>
      </w:r>
    </w:p>
    <w:p>
      <w:pPr>
        <w:adjustRightInd w:val="0"/>
        <w:spacing w:before="163"/>
        <w:ind w:left="840"/>
        <w:jc w:val="center"/>
        <w:rPr>
          <w:rFonts w:eastAsia="宋体"/>
        </w:rPr>
      </w:pPr>
      <w:r>
        <w:rPr>
          <w:rFonts w:eastAsia="宋体"/>
          <w:b/>
        </w:rPr>
        <w:drawing>
          <wp:inline distT="0" distB="0" distL="0" distR="0">
            <wp:extent cx="4879340" cy="2743200"/>
            <wp:effectExtent l="0" t="0" r="0" b="0"/>
            <wp:docPr id="47105" name="图片 47105" descr="C:\Users\USTC\AppData\Local\Temp\1642068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5" name="图片 47105" descr="C:\Users\USTC\AppData\Local\Temp\1642068512(1).png"/>
                    <pic:cNvPicPr>
                      <a:picLocks noChangeAspect="1" noChangeArrowheads="1"/>
                    </pic:cNvPicPr>
                  </pic:nvPicPr>
                  <pic:blipFill>
                    <a:blip r:embed="rId369" cstate="print">
                      <a:extLst>
                        <a:ext uri="{28A0092B-C50C-407E-A947-70E740481C1C}">
                          <a14:useLocalDpi xmlns:a14="http://schemas.microsoft.com/office/drawing/2010/main" val="0"/>
                        </a:ext>
                      </a:extLst>
                    </a:blip>
                    <a:srcRect t="4058"/>
                    <a:stretch>
                      <a:fillRect/>
                    </a:stretch>
                  </pic:blipFill>
                  <pic:spPr>
                    <a:xfrm>
                      <a:off x="0" y="0"/>
                      <a:ext cx="4919629" cy="2766426"/>
                    </a:xfrm>
                    <a:prstGeom prst="rect">
                      <a:avLst/>
                    </a:prstGeom>
                    <a:noFill/>
                    <a:ln>
                      <a:noFill/>
                    </a:ln>
                  </pic:spPr>
                </pic:pic>
              </a:graphicData>
            </a:graphic>
          </wp:inline>
        </w:drawing>
      </w:r>
    </w:p>
    <w:p>
      <w:pPr>
        <w:numPr>
          <w:ilvl w:val="0"/>
          <w:numId w:val="13"/>
        </w:numPr>
        <w:adjustRightInd w:val="0"/>
        <w:spacing w:before="163"/>
        <w:rPr>
          <w:rFonts w:eastAsia="宋体"/>
        </w:rPr>
      </w:pPr>
      <w:r>
        <w:rPr>
          <w:rFonts w:eastAsia="宋体"/>
          <w:color w:val="000000"/>
        </w:rPr>
        <w:t xml:space="preserve">Click “Start Quiz” in Procedure B, a 7 </w:t>
      </w:r>
      <w:r>
        <w:rPr>
          <w:rFonts w:eastAsia="宋体"/>
          <w:color w:val="000000"/>
        </w:rPr>
        <w:sym w:font="Symbol" w:char="F0B4"/>
      </w:r>
      <w:r>
        <w:rPr>
          <w:rFonts w:eastAsia="宋体"/>
          <w:color w:val="000000"/>
        </w:rPr>
        <w:t xml:space="preserve"> 7 unknown set will be presented randomly. The unknowns are identified by the letters A through G. Clicking on the buttons allows you to observe phenomenon of the reactions between the unknowns. Clicking on a letter around the edge will give a picture of the pure solution plus a spotted piece of pH paper.</w:t>
      </w:r>
    </w:p>
    <w:p>
      <w:pPr>
        <w:numPr>
          <w:ilvl w:val="0"/>
          <w:numId w:val="13"/>
        </w:numPr>
        <w:adjustRightInd w:val="0"/>
        <w:spacing w:before="163"/>
        <w:jc w:val="left"/>
        <w:rPr>
          <w:rFonts w:eastAsia="宋体"/>
        </w:rPr>
      </w:pPr>
      <w:r>
        <w:rPr>
          <w:rFonts w:eastAsia="宋体"/>
          <w:color w:val="000000"/>
        </w:rPr>
        <w:t>Click “Identify” to fill your determination of the identity of each unknown on the answer sheet. Submit your answer online, then you will get your score immediately.</w:t>
      </w:r>
    </w:p>
    <w:bookmarkEnd w:id="166"/>
    <w:p>
      <w:pPr>
        <w:adjustRightInd w:val="0"/>
        <w:spacing w:before="163"/>
        <w:jc w:val="center"/>
        <w:rPr>
          <w:rFonts w:eastAsia="等线"/>
          <w:color w:val="C00000"/>
        </w:rPr>
      </w:pPr>
      <w:bookmarkStart w:id="167" w:name="_Hlk92440022"/>
      <w:r>
        <w:rPr>
          <w:rFonts w:eastAsia="等线"/>
        </w:rPr>
        <w:drawing>
          <wp:inline distT="0" distB="0" distL="0" distR="0">
            <wp:extent cx="4055745" cy="3408045"/>
            <wp:effectExtent l="0" t="0" r="1905" b="1905"/>
            <wp:docPr id="47106" name="Picture 5" descr="C:\Users\WANLI~1\AppData\Local\Temp\16426010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6" name="Picture 5" descr="C:\Users\WANLI~1\AppData\Local\Temp\1642601062(1).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a:xfrm>
                      <a:off x="0" y="0"/>
                      <a:ext cx="4082518" cy="3430637"/>
                    </a:xfrm>
                    <a:prstGeom prst="rect">
                      <a:avLst/>
                    </a:prstGeom>
                    <a:noFill/>
                    <a:ln>
                      <a:noFill/>
                    </a:ln>
                  </pic:spPr>
                </pic:pic>
              </a:graphicData>
            </a:graphic>
          </wp:inline>
        </w:drawing>
      </w:r>
    </w:p>
    <w:p>
      <w:pPr>
        <w:adjustRightInd w:val="0"/>
        <w:spacing w:before="163"/>
        <w:jc w:val="center"/>
        <w:rPr>
          <w:rFonts w:eastAsia="等线"/>
          <w:color w:val="C00000"/>
        </w:rPr>
      </w:pPr>
    </w:p>
    <w:bookmarkEnd w:id="167"/>
    <w:p>
      <w:pPr>
        <w:pStyle w:val="4"/>
      </w:pPr>
      <w:bookmarkStart w:id="168" w:name="_Hlk92439722"/>
      <w:bookmarkEnd w:id="168"/>
      <w:bookmarkStart w:id="169" w:name="_Toc95422999"/>
      <w:bookmarkStart w:id="170" w:name="_Toc92568976"/>
      <w:r>
        <w:t>P9. Properties and Identification of Heavy Metal Ions (Virtual Experiment)</w:t>
      </w:r>
      <w:bookmarkEnd w:id="169"/>
      <w:bookmarkEnd w:id="170"/>
    </w:p>
    <w:p>
      <w:pPr>
        <w:adjustRightInd w:val="0"/>
        <w:spacing w:before="163"/>
        <w:ind w:firstLine="480" w:firstLineChars="200"/>
        <w:rPr>
          <w:rFonts w:eastAsia="宋体"/>
          <w:shd w:val="clear" w:color="auto" w:fill="FFFFFF"/>
        </w:rPr>
      </w:pPr>
      <w:r>
        <w:rPr>
          <w:rFonts w:eastAsia="宋体"/>
          <w:shd w:val="clear" w:color="auto" w:fill="FFFFFF"/>
        </w:rPr>
        <w:t>Heavy metals and their compounds have always been the research focuses in the fields of medicine and health, materials, energy, modern industry and so on. Since most heavy metal elements and compounds are toxic, the identification of heavy metal ions is an important issue to our daily life.</w:t>
      </w:r>
    </w:p>
    <w:p>
      <w:pPr>
        <w:adjustRightInd w:val="0"/>
        <w:spacing w:before="163"/>
        <w:ind w:firstLine="426"/>
        <w:jc w:val="left"/>
        <w:rPr>
          <w:rFonts w:eastAsia="宋体"/>
          <w:shd w:val="clear" w:color="auto" w:fill="FFFFFF"/>
        </w:rPr>
      </w:pPr>
      <w:r>
        <w:rPr>
          <w:rFonts w:eastAsia="宋体"/>
          <w:shd w:val="clear" w:color="auto" w:fill="FFFFFF"/>
        </w:rPr>
        <w:t>The outer d and f</w:t>
      </w:r>
      <w:r>
        <w:rPr>
          <w:rFonts w:eastAsia="宋体"/>
          <w:i/>
          <w:shd w:val="clear" w:color="auto" w:fill="FFFFFF"/>
        </w:rPr>
        <w:t xml:space="preserve"> </w:t>
      </w:r>
      <w:r>
        <w:rPr>
          <w:rFonts w:eastAsia="宋体"/>
          <w:shd w:val="clear" w:color="auto" w:fill="FFFFFF"/>
        </w:rPr>
        <w:t>electronic orbitals of heavy metal elements usually have unpaired electrons, which can be excited by visible light. Therefore, most heavy metal ions are colorful. Companying with their chemical reactions, there are obvious observable changes in solutions. Taking advantage of this quality, heavy metal ions can be identified through observing the changes happened in their chemical reactions. This virtual experiment permits students a clear view of what happens in each reaction , help students master the chemical properties and identification of different heavy metal ions, while does no harm to students’ health and environment as well.</w:t>
      </w:r>
    </w:p>
    <w:p>
      <w:pPr>
        <w:adjustRightInd w:val="0"/>
        <w:spacing w:before="163"/>
        <w:jc w:val="left"/>
        <w:rPr>
          <w:rFonts w:eastAsia="宋体"/>
          <w:b/>
        </w:rPr>
      </w:pPr>
      <w:r>
        <w:rPr>
          <w:rFonts w:eastAsia="宋体"/>
          <w:b/>
        </w:rPr>
        <w:t>Experiment procedure</w:t>
      </w:r>
    </w:p>
    <w:p>
      <w:pPr>
        <w:numPr>
          <w:ilvl w:val="0"/>
          <w:numId w:val="14"/>
        </w:numPr>
        <w:adjustRightInd w:val="0"/>
        <w:spacing w:before="163"/>
        <w:jc w:val="left"/>
        <w:rPr>
          <w:rFonts w:eastAsia="宋体"/>
        </w:rPr>
      </w:pPr>
      <w:r>
        <w:rPr>
          <w:rFonts w:eastAsia="宋体"/>
        </w:rPr>
        <w:t xml:space="preserve">Log on: </w:t>
      </w:r>
      <w:r>
        <w:fldChar w:fldCharType="begin"/>
      </w:r>
      <w:r>
        <w:instrText xml:space="preserve"> HYPERLINK "https://prj16.xnfz.cmet.ustc.edu.cn/" </w:instrText>
      </w:r>
      <w:r>
        <w:fldChar w:fldCharType="separate"/>
      </w:r>
      <w:r>
        <w:rPr>
          <w:rFonts w:eastAsia="宋体"/>
          <w:color w:val="0000FF"/>
          <w:u w:val="single"/>
        </w:rPr>
        <w:t>https://prj16.xnfz.cmet.ustc.edu.cn/</w:t>
      </w:r>
      <w:r>
        <w:rPr>
          <w:rFonts w:eastAsia="宋体"/>
          <w:color w:val="0000FF"/>
          <w:u w:val="single"/>
        </w:rPr>
        <w:fldChar w:fldCharType="end"/>
      </w:r>
      <w:r>
        <w:rPr>
          <w:rFonts w:eastAsia="宋体"/>
        </w:rPr>
        <w:t xml:space="preserve">    </w:t>
      </w:r>
      <w:bookmarkStart w:id="171" w:name="_Hlk92440387"/>
      <w:r>
        <w:rPr>
          <w:rFonts w:eastAsia="宋体"/>
        </w:rPr>
        <w:t>(username: test001, password: 123456)</w:t>
      </w:r>
      <w:bookmarkEnd w:id="171"/>
    </w:p>
    <w:p>
      <w:pPr>
        <w:adjustRightInd w:val="0"/>
        <w:spacing w:before="163"/>
        <w:ind w:firstLine="480" w:firstLineChars="200"/>
        <w:jc w:val="left"/>
        <w:rPr>
          <w:rFonts w:eastAsia="宋体"/>
        </w:rPr>
      </w:pPr>
      <w:r>
        <w:rPr>
          <w:rFonts w:eastAsia="宋体"/>
        </w:rPr>
        <w:t>(Note: Android mobile phone users can scan the QR code on the log-on page, download the app and complete the experiment on the mobile phone.)</w:t>
      </w:r>
    </w:p>
    <w:p>
      <w:pPr>
        <w:adjustRightInd w:val="0"/>
        <w:spacing w:before="163"/>
        <w:jc w:val="center"/>
        <w:rPr>
          <w:rFonts w:eastAsia="宋体"/>
        </w:rPr>
      </w:pPr>
      <w:r>
        <w:rPr>
          <w:rFonts w:eastAsia="宋体"/>
        </w:rPr>
        <w:drawing>
          <wp:inline distT="0" distB="0" distL="0" distR="0">
            <wp:extent cx="4721860" cy="2616200"/>
            <wp:effectExtent l="0" t="0" r="2540" b="0"/>
            <wp:docPr id="47107" name="Picture 1" descr="C:\Users\WANLI~1\AppData\Local\Temp\1641307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 name="Picture 1" descr="C:\Users\WANLI~1\AppData\Local\Temp\1641307134.png"/>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a:xfrm>
                      <a:off x="0" y="0"/>
                      <a:ext cx="4754635" cy="2634147"/>
                    </a:xfrm>
                    <a:prstGeom prst="rect">
                      <a:avLst/>
                    </a:prstGeom>
                    <a:noFill/>
                    <a:ln>
                      <a:noFill/>
                    </a:ln>
                  </pic:spPr>
                </pic:pic>
              </a:graphicData>
            </a:graphic>
          </wp:inline>
        </w:drawing>
      </w:r>
    </w:p>
    <w:p>
      <w:pPr>
        <w:numPr>
          <w:ilvl w:val="0"/>
          <w:numId w:val="14"/>
        </w:numPr>
        <w:spacing w:before="163"/>
        <w:rPr>
          <w:rFonts w:eastAsia="宋体"/>
        </w:rPr>
      </w:pPr>
      <w:r>
        <w:rPr>
          <w:rFonts w:eastAsia="宋体"/>
        </w:rPr>
        <w:t>Click “Matrix of Known Reagents” in Procedure A in the main page to learn the properties of heavy metal ions and the reactions between them. If you need to record the reaction phenomenon of each ion, click "observation table template" in the main page to download the table of observations for known agents.</w:t>
      </w:r>
    </w:p>
    <w:p>
      <w:pPr>
        <w:spacing w:before="163"/>
        <w:ind w:left="420"/>
        <w:jc w:val="center"/>
        <w:rPr>
          <w:rFonts w:eastAsia="宋体"/>
        </w:rPr>
      </w:pPr>
      <w:r>
        <w:rPr>
          <w:rFonts w:eastAsia="宋体"/>
        </w:rPr>
        <w:drawing>
          <wp:inline distT="0" distB="0" distL="0" distR="0">
            <wp:extent cx="4548505" cy="2633980"/>
            <wp:effectExtent l="0" t="0" r="4445" b="0"/>
            <wp:docPr id="47109" name="Picture 3" descr="C:\Users\WANLI~1\AppData\Local\Temp\1641309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3" descr="C:\Users\WANLI~1\AppData\Local\Temp\1641309423.png"/>
                    <pic:cNvPicPr>
                      <a:picLocks noChangeAspect="1" noChangeArrowheads="1"/>
                    </pic:cNvPicPr>
                  </pic:nvPicPr>
                  <pic:blipFill>
                    <a:blip r:embed="rId372" cstate="print">
                      <a:extLst>
                        <a:ext uri="{28A0092B-C50C-407E-A947-70E740481C1C}">
                          <a14:useLocalDpi xmlns:a14="http://schemas.microsoft.com/office/drawing/2010/main" val="0"/>
                        </a:ext>
                      </a:extLst>
                    </a:blip>
                    <a:srcRect b="3640"/>
                    <a:stretch>
                      <a:fillRect/>
                    </a:stretch>
                  </pic:blipFill>
                  <pic:spPr>
                    <a:xfrm>
                      <a:off x="0" y="0"/>
                      <a:ext cx="4576366" cy="2650405"/>
                    </a:xfrm>
                    <a:prstGeom prst="rect">
                      <a:avLst/>
                    </a:prstGeom>
                    <a:noFill/>
                    <a:ln>
                      <a:noFill/>
                    </a:ln>
                  </pic:spPr>
                </pic:pic>
              </a:graphicData>
            </a:graphic>
          </wp:inline>
        </w:drawing>
      </w:r>
    </w:p>
    <w:p>
      <w:pPr>
        <w:numPr>
          <w:ilvl w:val="0"/>
          <w:numId w:val="14"/>
        </w:numPr>
        <w:spacing w:before="163"/>
        <w:rPr>
          <w:rFonts w:eastAsia="宋体"/>
          <w:color w:val="000000"/>
        </w:rPr>
      </w:pPr>
      <w:r>
        <w:rPr>
          <w:rFonts w:eastAsia="宋体"/>
          <w:color w:val="000000"/>
        </w:rPr>
        <w:t xml:space="preserve">Click “Start Quiz” in Procedure B, a 5 </w:t>
      </w:r>
      <w:r>
        <w:rPr>
          <w:rFonts w:eastAsia="宋体"/>
          <w:color w:val="000000"/>
        </w:rPr>
        <w:sym w:font="Symbol" w:char="F0B4"/>
      </w:r>
      <w:r>
        <w:rPr>
          <w:rFonts w:eastAsia="宋体"/>
          <w:color w:val="000000"/>
        </w:rPr>
        <w:t xml:space="preserve"> 10 unknown set will be presented randomly. The unknowns are identified by the letters A through O. Clicking on the buttons allows you to observe phenomenon of the reactions between the unknowns. Clicking on a letter around the edge will give a picture of the pure solution.</w:t>
      </w:r>
    </w:p>
    <w:p>
      <w:pPr>
        <w:spacing w:before="163"/>
        <w:ind w:left="840"/>
        <w:rPr>
          <w:rFonts w:eastAsia="宋体"/>
          <w:color w:val="000000"/>
        </w:rPr>
      </w:pPr>
    </w:p>
    <w:p>
      <w:pPr>
        <w:adjustRightInd w:val="0"/>
        <w:spacing w:before="163"/>
        <w:ind w:left="839"/>
        <w:jc w:val="center"/>
        <w:rPr>
          <w:rFonts w:eastAsia="宋体"/>
        </w:rPr>
      </w:pPr>
      <w:r>
        <w:rPr>
          <w:rFonts w:eastAsia="宋体"/>
        </w:rPr>
        <w:drawing>
          <wp:inline distT="0" distB="0" distL="0" distR="0">
            <wp:extent cx="4743450" cy="3665855"/>
            <wp:effectExtent l="0" t="0" r="0" b="0"/>
            <wp:docPr id="47110" name="Picture 6" descr="C:\Users\WANLI~1\AppData\Local\Temp\16426017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0" name="Picture 6" descr="C:\Users\WANLI~1\AppData\Local\Temp\1642601719(1).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a:xfrm>
                      <a:off x="0" y="0"/>
                      <a:ext cx="4786014" cy="3698791"/>
                    </a:xfrm>
                    <a:prstGeom prst="rect">
                      <a:avLst/>
                    </a:prstGeom>
                    <a:noFill/>
                    <a:ln>
                      <a:noFill/>
                    </a:ln>
                  </pic:spPr>
                </pic:pic>
              </a:graphicData>
            </a:graphic>
          </wp:inline>
        </w:drawing>
      </w:r>
    </w:p>
    <w:p>
      <w:pPr>
        <w:numPr>
          <w:ilvl w:val="0"/>
          <w:numId w:val="14"/>
        </w:numPr>
        <w:adjustRightInd w:val="0"/>
        <w:spacing w:before="163"/>
        <w:jc w:val="left"/>
        <w:rPr>
          <w:rFonts w:eastAsia="宋体"/>
          <w:color w:val="000000"/>
        </w:rPr>
      </w:pPr>
      <w:r>
        <w:rPr>
          <w:rFonts w:eastAsia="宋体"/>
          <w:color w:val="000000"/>
        </w:rPr>
        <w:t>Click “Identify” to fill your determination of the identity of each unknown on the answer sheet. Submit your answer online, then you will get your score immediately.</w:t>
      </w:r>
    </w:p>
    <w:p>
      <w:pPr>
        <w:numPr>
          <w:ilvl w:val="0"/>
          <w:numId w:val="14"/>
        </w:numPr>
        <w:adjustRightInd w:val="0"/>
        <w:spacing w:before="163"/>
        <w:jc w:val="left"/>
        <w:rPr>
          <w:rFonts w:eastAsia="等线"/>
          <w:color w:val="C00000"/>
        </w:rPr>
      </w:pPr>
      <w:r>
        <w:rPr>
          <w:rFonts w:eastAsia="宋体"/>
        </w:rPr>
        <w:t>Complete “Multiple- Choice Questions” in procedure D in the main page.</w:t>
      </w:r>
    </w:p>
    <w:p>
      <w:pPr>
        <w:pStyle w:val="4"/>
      </w:pPr>
    </w:p>
    <w:sectPr>
      <w:footerReference r:id="rId12" w:type="default"/>
      <w:pgSz w:w="11906" w:h="16838"/>
      <w:pgMar w:top="1134" w:right="1134" w:bottom="1134" w:left="1134" w:header="851" w:footer="397"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Minion Pro">
    <w:altName w:val="Cambria"/>
    <w:panose1 w:val="00000000000000000000"/>
    <w:charset w:val="00"/>
    <w:family w:val="roman"/>
    <w:pitch w:val="default"/>
    <w:sig w:usb0="00000000" w:usb1="00000000" w:usb2="00000000" w:usb3="00000000" w:csb0="0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auto"/>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0"/>
    <w:family w:val="swiss"/>
    <w:pitch w:val="default"/>
    <w:sig w:usb0="FFFFFFFF" w:usb1="E9FFFFFF" w:usb2="0000003F" w:usb3="00000000" w:csb0="603F01FF" w:csb1="FFFF0000"/>
  </w:font>
  <w:font w:name="BatangChe">
    <w:altName w:val="Malgun Gothic"/>
    <w:panose1 w:val="00000000000000000000"/>
    <w:charset w:val="81"/>
    <w:family w:val="modern"/>
    <w:pitch w:val="default"/>
    <w:sig w:usb0="00000000" w:usb1="00000000" w:usb2="00000030" w:usb3="00000000" w:csb0="0008009F" w:csb1="00000000"/>
  </w:font>
  <w:font w:name="MS Mincho">
    <w:panose1 w:val="02020609040205080304"/>
    <w:charset w:val="80"/>
    <w:family w:val="modern"/>
    <w:pitch w:val="default"/>
    <w:sig w:usb0="E00002FF" w:usb1="6AC7FDFB" w:usb2="08000012" w:usb3="00000000" w:csb0="4002009F" w:csb1="DFD70000"/>
  </w:font>
  <w:font w:name="AdvOTd3e08a55+e0">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Times-Roman">
    <w:altName w:val="Times New Roman"/>
    <w:panose1 w:val="00000000000000000000"/>
    <w:charset w:val="00"/>
    <w:family w:val="roman"/>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1" w:csb1="00000000"/>
  </w:font>
  <w:font w:name="AdvPS_TTR">
    <w:altName w:val="微软雅黑"/>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auto"/>
    <w:pitch w:val="default"/>
    <w:sig w:usb0="E00006FF" w:usb1="420024FF" w:usb2="02000000" w:usb3="00000000" w:csb0="200001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3902092"/>
      <w:docPartObj>
        <w:docPartGallery w:val="AutoText"/>
      </w:docPartObj>
    </w:sdtPr>
    <w:sdtContent>
      <w:p>
        <w:pPr>
          <w:pStyle w:val="11"/>
          <w:spacing w:before="120"/>
          <w:jc w:val="center"/>
        </w:pPr>
        <w:r>
          <w:rPr>
            <w:sz w:val="23"/>
            <w:szCs w:val="23"/>
          </w:rPr>
          <w:t>54</w:t>
        </w:r>
        <w:r>
          <w:rPr>
            <w:sz w:val="16"/>
            <w:szCs w:val="16"/>
            <w:vertAlign w:val="superscript"/>
          </w:rPr>
          <w:t>th</w:t>
        </w:r>
        <w:r>
          <w:rPr>
            <w:sz w:val="16"/>
            <w:szCs w:val="16"/>
          </w:rPr>
          <w:t xml:space="preserve"> </w:t>
        </w:r>
        <w:r>
          <w:rPr>
            <w:sz w:val="23"/>
            <w:szCs w:val="23"/>
          </w:rPr>
          <w:t xml:space="preserve">IChO – Preparatory Problems                                                 </w:t>
        </w:r>
        <w:r>
          <w:fldChar w:fldCharType="begin"/>
        </w:r>
        <w:r>
          <w:instrText xml:space="preserve">PAGE   \* MERGEFORMAT</w:instrText>
        </w:r>
        <w:r>
          <w:fldChar w:fldCharType="separate"/>
        </w:r>
        <w:r>
          <w:t>7</w:t>
        </w:r>
        <w:r>
          <w:fldChar w:fldCharType="end"/>
        </w:r>
      </w:p>
    </w:sdtContent>
  </w:sdt>
  <w:p>
    <w:pPr>
      <w:pStyle w:val="11"/>
      <w:spacing w:before="1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7253010"/>
      <w:docPartObj>
        <w:docPartGallery w:val="AutoText"/>
      </w:docPartObj>
    </w:sdtPr>
    <w:sdtContent>
      <w:p>
        <w:pPr>
          <w:pStyle w:val="11"/>
          <w:spacing w:before="120"/>
          <w:jc w:val="center"/>
        </w:pPr>
        <w:r>
          <w:rPr>
            <w:sz w:val="23"/>
            <w:szCs w:val="23"/>
          </w:rPr>
          <w:t>54</w:t>
        </w:r>
        <w:r>
          <w:rPr>
            <w:sz w:val="16"/>
            <w:szCs w:val="16"/>
          </w:rPr>
          <w:t xml:space="preserve">th </w:t>
        </w:r>
        <w:r>
          <w:rPr>
            <w:sz w:val="23"/>
            <w:szCs w:val="23"/>
          </w:rPr>
          <w:t xml:space="preserve">IChO – Preparatory </w:t>
        </w:r>
        <w:r>
          <w:rPr>
            <w:rFonts w:hint="eastAsia"/>
            <w:sz w:val="23"/>
            <w:szCs w:val="23"/>
          </w:rPr>
          <w:t>P</w:t>
        </w:r>
        <w:r>
          <w:rPr>
            <w:sz w:val="23"/>
            <w:szCs w:val="23"/>
          </w:rPr>
          <w:t xml:space="preserve">roblems                                                 </w:t>
        </w:r>
        <w:r>
          <w:fldChar w:fldCharType="begin"/>
        </w:r>
        <w:r>
          <w:instrText xml:space="preserve">PAGE   \* MERGEFORMAT</w:instrText>
        </w:r>
        <w:r>
          <w:fldChar w:fldCharType="separate"/>
        </w:r>
        <w:r>
          <w:t>95</w:t>
        </w:r>
        <w:r>
          <w:fldChar w:fldCharType="end"/>
        </w:r>
      </w:p>
    </w:sdtContent>
  </w:sdt>
  <w:p>
    <w:pPr>
      <w:pStyle w:val="11"/>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542398"/>
    <w:multiLevelType w:val="multilevel"/>
    <w:tmpl w:val="08542398"/>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240530F"/>
    <w:multiLevelType w:val="multilevel"/>
    <w:tmpl w:val="1240530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52863EE"/>
    <w:multiLevelType w:val="multilevel"/>
    <w:tmpl w:val="152863EE"/>
    <w:lvl w:ilvl="0" w:tentative="0">
      <w:start w:val="1"/>
      <w:numFmt w:val="decimal"/>
      <w:lvlText w:val="%1."/>
      <w:lvlJc w:val="left"/>
      <w:pPr>
        <w:ind w:left="840" w:hanging="360"/>
      </w:pPr>
      <w:rPr>
        <w:rFonts w:hint="default"/>
      </w:rPr>
    </w:lvl>
    <w:lvl w:ilvl="1" w:tentative="0">
      <w:start w:val="1"/>
      <w:numFmt w:val="lowerLetter"/>
      <w:lvlText w:val="%2."/>
      <w:lvlJc w:val="left"/>
      <w:pPr>
        <w:ind w:left="1560" w:hanging="360"/>
      </w:pPr>
    </w:lvl>
    <w:lvl w:ilvl="2" w:tentative="0">
      <w:start w:val="1"/>
      <w:numFmt w:val="lowerRoman"/>
      <w:lvlText w:val="%3."/>
      <w:lvlJc w:val="right"/>
      <w:pPr>
        <w:ind w:left="2280" w:hanging="180"/>
      </w:pPr>
    </w:lvl>
    <w:lvl w:ilvl="3" w:tentative="0">
      <w:start w:val="1"/>
      <w:numFmt w:val="decimal"/>
      <w:lvlText w:val="%4."/>
      <w:lvlJc w:val="left"/>
      <w:pPr>
        <w:ind w:left="3000" w:hanging="360"/>
      </w:pPr>
    </w:lvl>
    <w:lvl w:ilvl="4" w:tentative="0">
      <w:start w:val="1"/>
      <w:numFmt w:val="lowerLetter"/>
      <w:lvlText w:val="%5."/>
      <w:lvlJc w:val="left"/>
      <w:pPr>
        <w:ind w:left="3720" w:hanging="360"/>
      </w:pPr>
    </w:lvl>
    <w:lvl w:ilvl="5" w:tentative="0">
      <w:start w:val="1"/>
      <w:numFmt w:val="lowerRoman"/>
      <w:lvlText w:val="%6."/>
      <w:lvlJc w:val="right"/>
      <w:pPr>
        <w:ind w:left="4440" w:hanging="180"/>
      </w:pPr>
    </w:lvl>
    <w:lvl w:ilvl="6" w:tentative="0">
      <w:start w:val="1"/>
      <w:numFmt w:val="decimal"/>
      <w:lvlText w:val="%7."/>
      <w:lvlJc w:val="left"/>
      <w:pPr>
        <w:ind w:left="5160" w:hanging="360"/>
      </w:pPr>
    </w:lvl>
    <w:lvl w:ilvl="7" w:tentative="0">
      <w:start w:val="1"/>
      <w:numFmt w:val="lowerLetter"/>
      <w:lvlText w:val="%8."/>
      <w:lvlJc w:val="left"/>
      <w:pPr>
        <w:ind w:left="5880" w:hanging="360"/>
      </w:pPr>
    </w:lvl>
    <w:lvl w:ilvl="8" w:tentative="0">
      <w:start w:val="1"/>
      <w:numFmt w:val="lowerRoman"/>
      <w:lvlText w:val="%9."/>
      <w:lvlJc w:val="right"/>
      <w:pPr>
        <w:ind w:left="6600" w:hanging="180"/>
      </w:pPr>
    </w:lvl>
  </w:abstractNum>
  <w:abstractNum w:abstractNumId="3">
    <w:nsid w:val="251B2E6D"/>
    <w:multiLevelType w:val="multilevel"/>
    <w:tmpl w:val="251B2E6D"/>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8D92881"/>
    <w:multiLevelType w:val="multilevel"/>
    <w:tmpl w:val="38D92881"/>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E7F55DC"/>
    <w:multiLevelType w:val="multilevel"/>
    <w:tmpl w:val="3E7F55D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F6536FC"/>
    <w:multiLevelType w:val="multilevel"/>
    <w:tmpl w:val="3F6536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492645A"/>
    <w:multiLevelType w:val="multilevel"/>
    <w:tmpl w:val="4492645A"/>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96A27D7"/>
    <w:multiLevelType w:val="multilevel"/>
    <w:tmpl w:val="496A27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F400507"/>
    <w:multiLevelType w:val="multilevel"/>
    <w:tmpl w:val="4F400507"/>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4DE204A"/>
    <w:multiLevelType w:val="multilevel"/>
    <w:tmpl w:val="54DE204A"/>
    <w:lvl w:ilvl="0" w:tentative="0">
      <w:start w:val="1"/>
      <w:numFmt w:val="decimal"/>
      <w:lvlText w:val="%1."/>
      <w:lvlJc w:val="left"/>
      <w:pPr>
        <w:ind w:left="1434" w:hanging="720"/>
      </w:pPr>
      <w:rPr>
        <w:rFonts w:hint="default"/>
        <w:b w:val="0"/>
      </w:rPr>
    </w:lvl>
    <w:lvl w:ilvl="1" w:tentative="0">
      <w:start w:val="1"/>
      <w:numFmt w:val="lowerLetter"/>
      <w:lvlText w:val="%2)"/>
      <w:lvlJc w:val="left"/>
      <w:pPr>
        <w:ind w:left="1554" w:hanging="420"/>
      </w:pPr>
    </w:lvl>
    <w:lvl w:ilvl="2" w:tentative="0">
      <w:start w:val="1"/>
      <w:numFmt w:val="lowerRoman"/>
      <w:lvlText w:val="%3."/>
      <w:lvlJc w:val="right"/>
      <w:pPr>
        <w:ind w:left="1974" w:hanging="420"/>
      </w:pPr>
    </w:lvl>
    <w:lvl w:ilvl="3" w:tentative="0">
      <w:start w:val="1"/>
      <w:numFmt w:val="decimal"/>
      <w:lvlText w:val="%4."/>
      <w:lvlJc w:val="left"/>
      <w:pPr>
        <w:ind w:left="2394" w:hanging="420"/>
      </w:pPr>
    </w:lvl>
    <w:lvl w:ilvl="4" w:tentative="0">
      <w:start w:val="1"/>
      <w:numFmt w:val="lowerLetter"/>
      <w:lvlText w:val="%5)"/>
      <w:lvlJc w:val="left"/>
      <w:pPr>
        <w:ind w:left="2814" w:hanging="420"/>
      </w:pPr>
    </w:lvl>
    <w:lvl w:ilvl="5" w:tentative="0">
      <w:start w:val="1"/>
      <w:numFmt w:val="lowerRoman"/>
      <w:lvlText w:val="%6."/>
      <w:lvlJc w:val="right"/>
      <w:pPr>
        <w:ind w:left="3234" w:hanging="420"/>
      </w:pPr>
    </w:lvl>
    <w:lvl w:ilvl="6" w:tentative="0">
      <w:start w:val="1"/>
      <w:numFmt w:val="decimal"/>
      <w:lvlText w:val="%7."/>
      <w:lvlJc w:val="left"/>
      <w:pPr>
        <w:ind w:left="3654" w:hanging="420"/>
      </w:pPr>
    </w:lvl>
    <w:lvl w:ilvl="7" w:tentative="0">
      <w:start w:val="1"/>
      <w:numFmt w:val="lowerLetter"/>
      <w:lvlText w:val="%8)"/>
      <w:lvlJc w:val="left"/>
      <w:pPr>
        <w:ind w:left="4074" w:hanging="420"/>
      </w:pPr>
    </w:lvl>
    <w:lvl w:ilvl="8" w:tentative="0">
      <w:start w:val="1"/>
      <w:numFmt w:val="lowerRoman"/>
      <w:lvlText w:val="%9."/>
      <w:lvlJc w:val="right"/>
      <w:pPr>
        <w:ind w:left="4494" w:hanging="420"/>
      </w:pPr>
    </w:lvl>
  </w:abstractNum>
  <w:abstractNum w:abstractNumId="11">
    <w:nsid w:val="67A15C4E"/>
    <w:multiLevelType w:val="multilevel"/>
    <w:tmpl w:val="67A15C4E"/>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82D2729"/>
    <w:multiLevelType w:val="multilevel"/>
    <w:tmpl w:val="782D2729"/>
    <w:lvl w:ilvl="0" w:tentative="0">
      <w:start w:val="1"/>
      <w:numFmt w:val="decimal"/>
      <w:lvlText w:val="%1."/>
      <w:lvlJc w:val="left"/>
      <w:pPr>
        <w:ind w:left="840" w:hanging="420"/>
      </w:pPr>
      <w:rPr>
        <w:rFonts w:hint="eastAsia"/>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CC445CD"/>
    <w:multiLevelType w:val="multilevel"/>
    <w:tmpl w:val="7CC445CD"/>
    <w:lvl w:ilvl="0" w:tentative="0">
      <w:start w:val="13"/>
      <w:numFmt w:val="decimal"/>
      <w:lvlText w:val="%1"/>
      <w:lvlJc w:val="left"/>
      <w:pPr>
        <w:ind w:left="630" w:hanging="630"/>
      </w:pPr>
      <w:rPr>
        <w:rFonts w:hint="default" w:eastAsia="等线"/>
        <w:b/>
      </w:rPr>
    </w:lvl>
    <w:lvl w:ilvl="1" w:tentative="0">
      <w:start w:val="3"/>
      <w:numFmt w:val="decimal"/>
      <w:lvlText w:val="%1-%2"/>
      <w:lvlJc w:val="left"/>
      <w:pPr>
        <w:ind w:left="630" w:hanging="630"/>
      </w:pPr>
      <w:rPr>
        <w:rFonts w:hint="default" w:eastAsia="等线"/>
        <w:b/>
      </w:rPr>
    </w:lvl>
    <w:lvl w:ilvl="2" w:tentative="0">
      <w:start w:val="5"/>
      <w:numFmt w:val="decimal"/>
      <w:lvlText w:val="%1-%2-%3"/>
      <w:lvlJc w:val="left"/>
      <w:pPr>
        <w:ind w:left="720" w:hanging="720"/>
      </w:pPr>
      <w:rPr>
        <w:rFonts w:hint="default" w:eastAsia="等线"/>
        <w:b/>
      </w:rPr>
    </w:lvl>
    <w:lvl w:ilvl="3" w:tentative="0">
      <w:start w:val="1"/>
      <w:numFmt w:val="decimal"/>
      <w:lvlText w:val="%1-%2-%3.%4"/>
      <w:lvlJc w:val="left"/>
      <w:pPr>
        <w:ind w:left="720" w:hanging="720"/>
      </w:pPr>
      <w:rPr>
        <w:rFonts w:hint="default" w:eastAsia="等线"/>
        <w:b/>
      </w:rPr>
    </w:lvl>
    <w:lvl w:ilvl="4" w:tentative="0">
      <w:start w:val="1"/>
      <w:numFmt w:val="decimal"/>
      <w:lvlText w:val="%1-%2-%3.%4.%5"/>
      <w:lvlJc w:val="left"/>
      <w:pPr>
        <w:ind w:left="1080" w:hanging="1080"/>
      </w:pPr>
      <w:rPr>
        <w:rFonts w:hint="default" w:eastAsia="等线"/>
        <w:b/>
      </w:rPr>
    </w:lvl>
    <w:lvl w:ilvl="5" w:tentative="0">
      <w:start w:val="1"/>
      <w:numFmt w:val="decimal"/>
      <w:lvlText w:val="%1-%2-%3.%4.%5.%6"/>
      <w:lvlJc w:val="left"/>
      <w:pPr>
        <w:ind w:left="1080" w:hanging="1080"/>
      </w:pPr>
      <w:rPr>
        <w:rFonts w:hint="default" w:eastAsia="等线"/>
        <w:b/>
      </w:rPr>
    </w:lvl>
    <w:lvl w:ilvl="6" w:tentative="0">
      <w:start w:val="1"/>
      <w:numFmt w:val="decimal"/>
      <w:lvlText w:val="%1-%2-%3.%4.%5.%6.%7"/>
      <w:lvlJc w:val="left"/>
      <w:pPr>
        <w:ind w:left="1440" w:hanging="1440"/>
      </w:pPr>
      <w:rPr>
        <w:rFonts w:hint="default" w:eastAsia="等线"/>
        <w:b/>
      </w:rPr>
    </w:lvl>
    <w:lvl w:ilvl="7" w:tentative="0">
      <w:start w:val="1"/>
      <w:numFmt w:val="decimal"/>
      <w:lvlText w:val="%1-%2-%3.%4.%5.%6.%7.%8"/>
      <w:lvlJc w:val="left"/>
      <w:pPr>
        <w:ind w:left="1440" w:hanging="1440"/>
      </w:pPr>
      <w:rPr>
        <w:rFonts w:hint="default" w:eastAsia="等线"/>
        <w:b/>
      </w:rPr>
    </w:lvl>
    <w:lvl w:ilvl="8" w:tentative="0">
      <w:start w:val="1"/>
      <w:numFmt w:val="decimal"/>
      <w:lvlText w:val="%1-%2-%3.%4.%5.%6.%7.%8.%9"/>
      <w:lvlJc w:val="left"/>
      <w:pPr>
        <w:ind w:left="1800" w:hanging="1800"/>
      </w:pPr>
      <w:rPr>
        <w:rFonts w:hint="default" w:eastAsia="等线"/>
        <w:b/>
      </w:r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
  </w:num>
  <w:num w:numId="5">
    <w:abstractNumId w:val="0"/>
  </w:num>
  <w:num w:numId="6">
    <w:abstractNumId w:val="2"/>
  </w:num>
  <w:num w:numId="7">
    <w:abstractNumId w:val="1"/>
  </w:num>
  <w:num w:numId="8">
    <w:abstractNumId w:val="6"/>
  </w:num>
  <w:num w:numId="9">
    <w:abstractNumId w:val="5"/>
  </w:num>
  <w:num w:numId="10">
    <w:abstractNumId w:val="11"/>
  </w:num>
  <w:num w:numId="11">
    <w:abstractNumId w:val="10"/>
  </w:num>
  <w:num w:numId="12">
    <w:abstractNumId w:val="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1D5"/>
    <w:rsid w:val="00002784"/>
    <w:rsid w:val="00004413"/>
    <w:rsid w:val="00013CD8"/>
    <w:rsid w:val="000150CF"/>
    <w:rsid w:val="00022BEB"/>
    <w:rsid w:val="00026707"/>
    <w:rsid w:val="000408A2"/>
    <w:rsid w:val="00044385"/>
    <w:rsid w:val="00057B90"/>
    <w:rsid w:val="000A0680"/>
    <w:rsid w:val="000A1C27"/>
    <w:rsid w:val="000A5E84"/>
    <w:rsid w:val="000B1D6F"/>
    <w:rsid w:val="000B2A65"/>
    <w:rsid w:val="000C2837"/>
    <w:rsid w:val="000C5E37"/>
    <w:rsid w:val="000C6601"/>
    <w:rsid w:val="000C6A51"/>
    <w:rsid w:val="000D61CA"/>
    <w:rsid w:val="000E30ED"/>
    <w:rsid w:val="000E69EC"/>
    <w:rsid w:val="000F6109"/>
    <w:rsid w:val="00103D29"/>
    <w:rsid w:val="001066BC"/>
    <w:rsid w:val="001368ED"/>
    <w:rsid w:val="00136F72"/>
    <w:rsid w:val="001442CA"/>
    <w:rsid w:val="001C77C8"/>
    <w:rsid w:val="001D4A49"/>
    <w:rsid w:val="002027A4"/>
    <w:rsid w:val="00202E59"/>
    <w:rsid w:val="00216FD2"/>
    <w:rsid w:val="0022024B"/>
    <w:rsid w:val="002216BE"/>
    <w:rsid w:val="0022670D"/>
    <w:rsid w:val="00230507"/>
    <w:rsid w:val="00232727"/>
    <w:rsid w:val="00234501"/>
    <w:rsid w:val="0025220B"/>
    <w:rsid w:val="00254ADB"/>
    <w:rsid w:val="00260F17"/>
    <w:rsid w:val="002657F2"/>
    <w:rsid w:val="0026666C"/>
    <w:rsid w:val="00272B04"/>
    <w:rsid w:val="00277F45"/>
    <w:rsid w:val="00280D19"/>
    <w:rsid w:val="002831EA"/>
    <w:rsid w:val="00285F7C"/>
    <w:rsid w:val="0029429A"/>
    <w:rsid w:val="002B4B49"/>
    <w:rsid w:val="002B77D5"/>
    <w:rsid w:val="002C3BBB"/>
    <w:rsid w:val="002C4123"/>
    <w:rsid w:val="002C4594"/>
    <w:rsid w:val="003017B8"/>
    <w:rsid w:val="00301A2C"/>
    <w:rsid w:val="00311182"/>
    <w:rsid w:val="00317F60"/>
    <w:rsid w:val="003237F5"/>
    <w:rsid w:val="003249DD"/>
    <w:rsid w:val="003300CB"/>
    <w:rsid w:val="00336069"/>
    <w:rsid w:val="003421D7"/>
    <w:rsid w:val="00347C9B"/>
    <w:rsid w:val="00352B6B"/>
    <w:rsid w:val="00353ECF"/>
    <w:rsid w:val="0035420E"/>
    <w:rsid w:val="00355F12"/>
    <w:rsid w:val="003628A0"/>
    <w:rsid w:val="00373FA2"/>
    <w:rsid w:val="00386181"/>
    <w:rsid w:val="003A3DDB"/>
    <w:rsid w:val="003B52F7"/>
    <w:rsid w:val="003B74EA"/>
    <w:rsid w:val="003C4F72"/>
    <w:rsid w:val="003C5B8D"/>
    <w:rsid w:val="003E6075"/>
    <w:rsid w:val="004115D8"/>
    <w:rsid w:val="00417DFE"/>
    <w:rsid w:val="00430870"/>
    <w:rsid w:val="0044117F"/>
    <w:rsid w:val="00442DD3"/>
    <w:rsid w:val="00446B37"/>
    <w:rsid w:val="00447D43"/>
    <w:rsid w:val="0045286D"/>
    <w:rsid w:val="00455CA2"/>
    <w:rsid w:val="0045638F"/>
    <w:rsid w:val="00456DB2"/>
    <w:rsid w:val="00474D7D"/>
    <w:rsid w:val="00481C55"/>
    <w:rsid w:val="0048652B"/>
    <w:rsid w:val="0049550B"/>
    <w:rsid w:val="00496203"/>
    <w:rsid w:val="004A371B"/>
    <w:rsid w:val="004B1241"/>
    <w:rsid w:val="004D14FE"/>
    <w:rsid w:val="004E12AC"/>
    <w:rsid w:val="004E555F"/>
    <w:rsid w:val="004F1152"/>
    <w:rsid w:val="004F7C8F"/>
    <w:rsid w:val="0050737A"/>
    <w:rsid w:val="00507F8A"/>
    <w:rsid w:val="00560B63"/>
    <w:rsid w:val="00582919"/>
    <w:rsid w:val="005A04E6"/>
    <w:rsid w:val="005B3748"/>
    <w:rsid w:val="005C1922"/>
    <w:rsid w:val="005E48FC"/>
    <w:rsid w:val="00601DD3"/>
    <w:rsid w:val="006045EB"/>
    <w:rsid w:val="0061476D"/>
    <w:rsid w:val="00626940"/>
    <w:rsid w:val="00632846"/>
    <w:rsid w:val="00642356"/>
    <w:rsid w:val="0064242B"/>
    <w:rsid w:val="00665313"/>
    <w:rsid w:val="00675A97"/>
    <w:rsid w:val="00675AA5"/>
    <w:rsid w:val="00691434"/>
    <w:rsid w:val="006926B1"/>
    <w:rsid w:val="00694983"/>
    <w:rsid w:val="006952B7"/>
    <w:rsid w:val="00697A6A"/>
    <w:rsid w:val="006A763F"/>
    <w:rsid w:val="006A7E41"/>
    <w:rsid w:val="006B2DED"/>
    <w:rsid w:val="006B527F"/>
    <w:rsid w:val="006B5B48"/>
    <w:rsid w:val="006B5B6F"/>
    <w:rsid w:val="006C4619"/>
    <w:rsid w:val="006D1BCD"/>
    <w:rsid w:val="006E0595"/>
    <w:rsid w:val="006E0C53"/>
    <w:rsid w:val="006E1F54"/>
    <w:rsid w:val="006F32B9"/>
    <w:rsid w:val="00705627"/>
    <w:rsid w:val="0071695F"/>
    <w:rsid w:val="00731D37"/>
    <w:rsid w:val="007324BA"/>
    <w:rsid w:val="00734CE3"/>
    <w:rsid w:val="007360FF"/>
    <w:rsid w:val="007513D8"/>
    <w:rsid w:val="0075376B"/>
    <w:rsid w:val="007626E2"/>
    <w:rsid w:val="00762DC3"/>
    <w:rsid w:val="007928CD"/>
    <w:rsid w:val="00792F06"/>
    <w:rsid w:val="007B5FE4"/>
    <w:rsid w:val="007E25F6"/>
    <w:rsid w:val="007F0A62"/>
    <w:rsid w:val="007F42E8"/>
    <w:rsid w:val="008233E1"/>
    <w:rsid w:val="00825B8B"/>
    <w:rsid w:val="00832831"/>
    <w:rsid w:val="008330FE"/>
    <w:rsid w:val="00843848"/>
    <w:rsid w:val="00847C8C"/>
    <w:rsid w:val="0085582B"/>
    <w:rsid w:val="00857D2F"/>
    <w:rsid w:val="00860127"/>
    <w:rsid w:val="00872E22"/>
    <w:rsid w:val="00875A9E"/>
    <w:rsid w:val="00890D22"/>
    <w:rsid w:val="00897399"/>
    <w:rsid w:val="008A0CB4"/>
    <w:rsid w:val="008B00FB"/>
    <w:rsid w:val="008B0273"/>
    <w:rsid w:val="008B182E"/>
    <w:rsid w:val="008D4E8C"/>
    <w:rsid w:val="008E630D"/>
    <w:rsid w:val="00911C78"/>
    <w:rsid w:val="009165FD"/>
    <w:rsid w:val="00917B18"/>
    <w:rsid w:val="00921A51"/>
    <w:rsid w:val="009235DD"/>
    <w:rsid w:val="00933EEA"/>
    <w:rsid w:val="00940EDC"/>
    <w:rsid w:val="00944D08"/>
    <w:rsid w:val="00964D7D"/>
    <w:rsid w:val="0096531D"/>
    <w:rsid w:val="009741FF"/>
    <w:rsid w:val="00980C78"/>
    <w:rsid w:val="00990302"/>
    <w:rsid w:val="009B0A53"/>
    <w:rsid w:val="009B32A8"/>
    <w:rsid w:val="009B73B8"/>
    <w:rsid w:val="009C1F20"/>
    <w:rsid w:val="009C2CC3"/>
    <w:rsid w:val="009D16AA"/>
    <w:rsid w:val="009E317E"/>
    <w:rsid w:val="009F3F63"/>
    <w:rsid w:val="009F5702"/>
    <w:rsid w:val="009F6CF5"/>
    <w:rsid w:val="009F72DF"/>
    <w:rsid w:val="00A0197B"/>
    <w:rsid w:val="00A02A1D"/>
    <w:rsid w:val="00A11909"/>
    <w:rsid w:val="00A12552"/>
    <w:rsid w:val="00A204E3"/>
    <w:rsid w:val="00A21134"/>
    <w:rsid w:val="00A31342"/>
    <w:rsid w:val="00A379D4"/>
    <w:rsid w:val="00A54910"/>
    <w:rsid w:val="00A5759A"/>
    <w:rsid w:val="00A6431B"/>
    <w:rsid w:val="00A710B2"/>
    <w:rsid w:val="00A72490"/>
    <w:rsid w:val="00A74726"/>
    <w:rsid w:val="00A749C2"/>
    <w:rsid w:val="00A76953"/>
    <w:rsid w:val="00A802A6"/>
    <w:rsid w:val="00A825A1"/>
    <w:rsid w:val="00A827F1"/>
    <w:rsid w:val="00A83133"/>
    <w:rsid w:val="00AB1B0D"/>
    <w:rsid w:val="00AB3223"/>
    <w:rsid w:val="00AC372B"/>
    <w:rsid w:val="00AC6A48"/>
    <w:rsid w:val="00AD58A9"/>
    <w:rsid w:val="00AD6084"/>
    <w:rsid w:val="00AF7E34"/>
    <w:rsid w:val="00B028B9"/>
    <w:rsid w:val="00B21E15"/>
    <w:rsid w:val="00B234B1"/>
    <w:rsid w:val="00B2483D"/>
    <w:rsid w:val="00B27111"/>
    <w:rsid w:val="00B27FB0"/>
    <w:rsid w:val="00B35490"/>
    <w:rsid w:val="00B40117"/>
    <w:rsid w:val="00B626F9"/>
    <w:rsid w:val="00B64F52"/>
    <w:rsid w:val="00B73E3E"/>
    <w:rsid w:val="00B74E56"/>
    <w:rsid w:val="00B75C5D"/>
    <w:rsid w:val="00B75CD4"/>
    <w:rsid w:val="00BA4FA4"/>
    <w:rsid w:val="00BA5A0A"/>
    <w:rsid w:val="00BB12FB"/>
    <w:rsid w:val="00BB170F"/>
    <w:rsid w:val="00BB678A"/>
    <w:rsid w:val="00BC4DFE"/>
    <w:rsid w:val="00BC7618"/>
    <w:rsid w:val="00BE4A72"/>
    <w:rsid w:val="00C01D42"/>
    <w:rsid w:val="00C0236F"/>
    <w:rsid w:val="00C0565A"/>
    <w:rsid w:val="00C10353"/>
    <w:rsid w:val="00C179B8"/>
    <w:rsid w:val="00C34F90"/>
    <w:rsid w:val="00C444D3"/>
    <w:rsid w:val="00C50522"/>
    <w:rsid w:val="00C50B2D"/>
    <w:rsid w:val="00C5575A"/>
    <w:rsid w:val="00C655D1"/>
    <w:rsid w:val="00C74597"/>
    <w:rsid w:val="00C778B0"/>
    <w:rsid w:val="00C806F1"/>
    <w:rsid w:val="00C906AD"/>
    <w:rsid w:val="00C90A0D"/>
    <w:rsid w:val="00C90CC4"/>
    <w:rsid w:val="00C90EEB"/>
    <w:rsid w:val="00C971D5"/>
    <w:rsid w:val="00CA5EB2"/>
    <w:rsid w:val="00CC2C23"/>
    <w:rsid w:val="00CC630D"/>
    <w:rsid w:val="00CD22AD"/>
    <w:rsid w:val="00CD66E5"/>
    <w:rsid w:val="00CE0D2D"/>
    <w:rsid w:val="00CE3A72"/>
    <w:rsid w:val="00CF09CB"/>
    <w:rsid w:val="00CF7C29"/>
    <w:rsid w:val="00D007CE"/>
    <w:rsid w:val="00D00D08"/>
    <w:rsid w:val="00D23549"/>
    <w:rsid w:val="00D35811"/>
    <w:rsid w:val="00D35BE8"/>
    <w:rsid w:val="00D37C92"/>
    <w:rsid w:val="00D43DAB"/>
    <w:rsid w:val="00D458C9"/>
    <w:rsid w:val="00D478F8"/>
    <w:rsid w:val="00D52304"/>
    <w:rsid w:val="00D5479D"/>
    <w:rsid w:val="00D549FB"/>
    <w:rsid w:val="00D6108C"/>
    <w:rsid w:val="00D9516B"/>
    <w:rsid w:val="00D96CDE"/>
    <w:rsid w:val="00DA0F75"/>
    <w:rsid w:val="00DA2279"/>
    <w:rsid w:val="00DB434E"/>
    <w:rsid w:val="00DB7BD8"/>
    <w:rsid w:val="00DC20F1"/>
    <w:rsid w:val="00DD02B3"/>
    <w:rsid w:val="00DD506C"/>
    <w:rsid w:val="00DE5F2A"/>
    <w:rsid w:val="00DF0B33"/>
    <w:rsid w:val="00DF1BAC"/>
    <w:rsid w:val="00DF3FB6"/>
    <w:rsid w:val="00E11CF1"/>
    <w:rsid w:val="00E13C3B"/>
    <w:rsid w:val="00E14775"/>
    <w:rsid w:val="00E270ED"/>
    <w:rsid w:val="00E30582"/>
    <w:rsid w:val="00E41F34"/>
    <w:rsid w:val="00E42952"/>
    <w:rsid w:val="00E5071A"/>
    <w:rsid w:val="00E534F6"/>
    <w:rsid w:val="00E548B5"/>
    <w:rsid w:val="00E63275"/>
    <w:rsid w:val="00E71F31"/>
    <w:rsid w:val="00E73837"/>
    <w:rsid w:val="00E95C9F"/>
    <w:rsid w:val="00EA362C"/>
    <w:rsid w:val="00EA4658"/>
    <w:rsid w:val="00EB2B81"/>
    <w:rsid w:val="00EB4012"/>
    <w:rsid w:val="00EB481E"/>
    <w:rsid w:val="00ED4605"/>
    <w:rsid w:val="00EE6987"/>
    <w:rsid w:val="00EF1C29"/>
    <w:rsid w:val="00EF7BF9"/>
    <w:rsid w:val="00F00193"/>
    <w:rsid w:val="00F003C1"/>
    <w:rsid w:val="00F07572"/>
    <w:rsid w:val="00F07D28"/>
    <w:rsid w:val="00F24A7E"/>
    <w:rsid w:val="00F25E60"/>
    <w:rsid w:val="00F32579"/>
    <w:rsid w:val="00F365C1"/>
    <w:rsid w:val="00F426E9"/>
    <w:rsid w:val="00F45686"/>
    <w:rsid w:val="00F45BC5"/>
    <w:rsid w:val="00F64869"/>
    <w:rsid w:val="00F64F55"/>
    <w:rsid w:val="00F72E9A"/>
    <w:rsid w:val="00F73DD6"/>
    <w:rsid w:val="00F742D5"/>
    <w:rsid w:val="00F76144"/>
    <w:rsid w:val="00F84776"/>
    <w:rsid w:val="00F856E0"/>
    <w:rsid w:val="00F86393"/>
    <w:rsid w:val="00F904D4"/>
    <w:rsid w:val="00FA08F7"/>
    <w:rsid w:val="00FA4BEA"/>
    <w:rsid w:val="00FB068D"/>
    <w:rsid w:val="00FD579B"/>
    <w:rsid w:val="00FE236A"/>
    <w:rsid w:val="00FE6965"/>
    <w:rsid w:val="00FF2754"/>
    <w:rsid w:val="2F12674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50" w:beforeLines="50" w:line="288" w:lineRule="auto"/>
      <w:jc w:val="both"/>
    </w:pPr>
    <w:rPr>
      <w:rFonts w:ascii="Times New Roman" w:hAnsi="Times New Roman" w:cs="Times New Roman" w:eastAsiaTheme="minorEastAsia"/>
      <w:kern w:val="2"/>
      <w:sz w:val="24"/>
      <w:szCs w:val="24"/>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163" w:after="163" w:afterLines="50" w:line="240" w:lineRule="auto"/>
      <w:outlineLvl w:val="2"/>
    </w:pPr>
    <w:rPr>
      <w:rFonts w:eastAsia="Arial"/>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35"/>
    <w:pPr>
      <w:widowControl/>
      <w:spacing w:after="200"/>
      <w:jc w:val="left"/>
    </w:pPr>
    <w:rPr>
      <w:i/>
      <w:iCs/>
      <w:color w:val="44546A" w:themeColor="text2"/>
      <w:kern w:val="0"/>
      <w:sz w:val="18"/>
      <w:szCs w:val="18"/>
      <w14:textFill>
        <w14:solidFill>
          <w14:schemeClr w14:val="tx2"/>
        </w14:solidFill>
      </w14:textFill>
    </w:rPr>
  </w:style>
  <w:style w:type="paragraph" w:styleId="6">
    <w:name w:val="annotation text"/>
    <w:basedOn w:val="1"/>
    <w:link w:val="29"/>
    <w:semiHidden/>
    <w:unhideWhenUsed/>
    <w:qFormat/>
    <w:uiPriority w:val="99"/>
    <w:pPr>
      <w:snapToGrid/>
      <w:spacing w:before="0" w:beforeLines="0" w:line="240" w:lineRule="auto"/>
      <w:jc w:val="left"/>
    </w:pPr>
    <w:rPr>
      <w:rFonts w:eastAsia="宋体"/>
      <w:kern w:val="0"/>
    </w:rPr>
  </w:style>
  <w:style w:type="paragraph" w:styleId="7">
    <w:name w:val="Body Text"/>
    <w:basedOn w:val="1"/>
    <w:link w:val="28"/>
    <w:qFormat/>
    <w:uiPriority w:val="1"/>
    <w:pPr>
      <w:widowControl/>
      <w:spacing w:before="60" w:after="60" w:line="276" w:lineRule="auto"/>
      <w:ind w:firstLine="420"/>
      <w:contextualSpacing/>
    </w:pPr>
    <w:rPr>
      <w:rFonts w:ascii="Minion Pro" w:hAnsi="Minion Pro" w:eastAsia="宋体" w:cstheme="majorHAnsi"/>
    </w:rPr>
  </w:style>
  <w:style w:type="paragraph" w:styleId="8">
    <w:name w:val="toc 3"/>
    <w:basedOn w:val="1"/>
    <w:next w:val="1"/>
    <w:unhideWhenUsed/>
    <w:qFormat/>
    <w:uiPriority w:val="39"/>
    <w:pPr>
      <w:widowControl/>
      <w:snapToGrid/>
      <w:spacing w:before="0" w:beforeLines="0" w:after="100" w:line="259" w:lineRule="auto"/>
      <w:ind w:left="440"/>
      <w:jc w:val="left"/>
    </w:pPr>
    <w:rPr>
      <w:rFonts w:asciiTheme="minorHAnsi" w:hAnsiTheme="minorHAnsi"/>
      <w:kern w:val="0"/>
      <w:sz w:val="22"/>
      <w:szCs w:val="22"/>
    </w:rPr>
  </w:style>
  <w:style w:type="paragraph" w:styleId="9">
    <w:name w:val="Date"/>
    <w:basedOn w:val="1"/>
    <w:next w:val="1"/>
    <w:link w:val="32"/>
    <w:semiHidden/>
    <w:unhideWhenUsed/>
    <w:uiPriority w:val="99"/>
    <w:pPr>
      <w:snapToGrid/>
      <w:spacing w:before="0" w:beforeLines="0" w:line="240" w:lineRule="auto"/>
      <w:ind w:left="100" w:leftChars="2500"/>
    </w:pPr>
    <w:rPr>
      <w:rFonts w:eastAsia="宋体"/>
      <w:kern w:val="0"/>
    </w:rPr>
  </w:style>
  <w:style w:type="paragraph" w:styleId="10">
    <w:name w:val="Balloon Text"/>
    <w:basedOn w:val="1"/>
    <w:link w:val="31"/>
    <w:semiHidden/>
    <w:unhideWhenUsed/>
    <w:uiPriority w:val="99"/>
    <w:pPr>
      <w:snapToGrid/>
      <w:spacing w:before="0" w:beforeLines="0" w:line="240" w:lineRule="auto"/>
    </w:pPr>
    <w:rPr>
      <w:rFonts w:eastAsia="宋体"/>
      <w:kern w:val="0"/>
      <w:sz w:val="18"/>
      <w:szCs w:val="18"/>
    </w:rPr>
  </w:style>
  <w:style w:type="paragraph" w:styleId="11">
    <w:name w:val="footer"/>
    <w:basedOn w:val="1"/>
    <w:link w:val="26"/>
    <w:unhideWhenUsed/>
    <w:uiPriority w:val="99"/>
    <w:pPr>
      <w:tabs>
        <w:tab w:val="center" w:pos="4153"/>
        <w:tab w:val="right" w:pos="8306"/>
      </w:tabs>
      <w:jc w:val="left"/>
    </w:pPr>
    <w:rPr>
      <w:sz w:val="18"/>
      <w:szCs w:val="18"/>
    </w:rPr>
  </w:style>
  <w:style w:type="paragraph" w:styleId="12">
    <w:name w:val="header"/>
    <w:basedOn w:val="1"/>
    <w:link w:val="25"/>
    <w:unhideWhenUsed/>
    <w:uiPriority w:val="99"/>
    <w:pPr>
      <w:tabs>
        <w:tab w:val="center" w:pos="4153"/>
        <w:tab w:val="right" w:pos="8306"/>
      </w:tabs>
      <w:jc w:val="center"/>
    </w:pPr>
    <w:rPr>
      <w:sz w:val="18"/>
      <w:szCs w:val="18"/>
    </w:rPr>
  </w:style>
  <w:style w:type="paragraph" w:styleId="13">
    <w:name w:val="toc 1"/>
    <w:basedOn w:val="1"/>
    <w:next w:val="1"/>
    <w:unhideWhenUsed/>
    <w:uiPriority w:val="39"/>
    <w:pPr>
      <w:widowControl/>
      <w:snapToGrid/>
      <w:spacing w:before="0" w:beforeLines="0" w:after="100" w:line="259" w:lineRule="auto"/>
      <w:jc w:val="left"/>
    </w:pPr>
    <w:rPr>
      <w:rFonts w:asciiTheme="minorHAnsi" w:hAnsiTheme="minorHAnsi"/>
      <w:kern w:val="0"/>
      <w:sz w:val="22"/>
      <w:szCs w:val="22"/>
    </w:rPr>
  </w:style>
  <w:style w:type="paragraph" w:styleId="14">
    <w:name w:val="toc 2"/>
    <w:basedOn w:val="1"/>
    <w:next w:val="1"/>
    <w:unhideWhenUsed/>
    <w:uiPriority w:val="39"/>
    <w:pPr>
      <w:widowControl/>
      <w:snapToGrid/>
      <w:spacing w:before="0" w:beforeLines="0" w:after="100" w:line="259" w:lineRule="auto"/>
      <w:ind w:left="220"/>
      <w:jc w:val="left"/>
    </w:pPr>
    <w:rPr>
      <w:rFonts w:asciiTheme="minorHAnsi" w:hAnsiTheme="minorHAnsi"/>
      <w:kern w:val="0"/>
      <w:sz w:val="22"/>
      <w:szCs w:val="22"/>
    </w:rPr>
  </w:style>
  <w:style w:type="paragraph" w:styleId="15">
    <w:name w:val="annotation subject"/>
    <w:basedOn w:val="6"/>
    <w:next w:val="6"/>
    <w:link w:val="30"/>
    <w:semiHidden/>
    <w:unhideWhenUsed/>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u w:val="single"/>
    </w:rPr>
  </w:style>
  <w:style w:type="character" w:styleId="20">
    <w:name w:val="annotation reference"/>
    <w:basedOn w:val="18"/>
    <w:semiHidden/>
    <w:unhideWhenUsed/>
    <w:qFormat/>
    <w:uiPriority w:val="99"/>
    <w:rPr>
      <w:sz w:val="16"/>
      <w:szCs w:val="16"/>
    </w:rPr>
  </w:style>
  <w:style w:type="character" w:customStyle="1" w:styleId="21">
    <w:name w:val="标题 1 字符"/>
    <w:basedOn w:val="18"/>
    <w:link w:val="2"/>
    <w:uiPriority w:val="9"/>
    <w:rPr>
      <w:b/>
      <w:bCs/>
      <w:kern w:val="44"/>
      <w:sz w:val="44"/>
      <w:szCs w:val="44"/>
    </w:rPr>
  </w:style>
  <w:style w:type="character" w:customStyle="1" w:styleId="22">
    <w:name w:val="标题 2 字符"/>
    <w:basedOn w:val="18"/>
    <w:link w:val="3"/>
    <w:uiPriority w:val="9"/>
    <w:rPr>
      <w:rFonts w:asciiTheme="majorHAnsi" w:hAnsiTheme="majorHAnsi" w:eastAsiaTheme="majorEastAsia" w:cstheme="majorBidi"/>
      <w:b/>
      <w:bCs/>
      <w:sz w:val="32"/>
      <w:szCs w:val="32"/>
    </w:rPr>
  </w:style>
  <w:style w:type="character" w:customStyle="1" w:styleId="23">
    <w:name w:val="标题 3 字符"/>
    <w:basedOn w:val="18"/>
    <w:link w:val="4"/>
    <w:uiPriority w:val="9"/>
    <w:rPr>
      <w:rFonts w:ascii="Times New Roman" w:hAnsi="Times New Roman" w:eastAsia="Arial" w:cs="Times New Roman"/>
      <w:b/>
      <w:bCs/>
      <w:sz w:val="32"/>
      <w:szCs w:val="32"/>
    </w:rPr>
  </w:style>
  <w:style w:type="paragraph" w:styleId="24">
    <w:name w:val="List Paragraph"/>
    <w:basedOn w:val="1"/>
    <w:qFormat/>
    <w:uiPriority w:val="34"/>
    <w:pPr>
      <w:ind w:firstLine="420" w:firstLineChars="200"/>
    </w:pPr>
    <w:rPr>
      <w:rFonts w:eastAsia="宋体"/>
    </w:rPr>
  </w:style>
  <w:style w:type="character" w:customStyle="1" w:styleId="25">
    <w:name w:val="页眉 字符"/>
    <w:basedOn w:val="18"/>
    <w:link w:val="12"/>
    <w:uiPriority w:val="99"/>
    <w:rPr>
      <w:rFonts w:ascii="Times New Roman" w:hAnsi="Times New Roman" w:cs="Times New Roman"/>
      <w:sz w:val="18"/>
      <w:szCs w:val="18"/>
    </w:rPr>
  </w:style>
  <w:style w:type="character" w:customStyle="1" w:styleId="26">
    <w:name w:val="页脚 字符"/>
    <w:basedOn w:val="18"/>
    <w:link w:val="11"/>
    <w:uiPriority w:val="99"/>
    <w:rPr>
      <w:sz w:val="18"/>
      <w:szCs w:val="18"/>
    </w:rPr>
  </w:style>
  <w:style w:type="character" w:styleId="27">
    <w:name w:val="Placeholder Text"/>
    <w:basedOn w:val="18"/>
    <w:semiHidden/>
    <w:qFormat/>
    <w:uiPriority w:val="99"/>
    <w:rPr>
      <w:color w:val="808080"/>
    </w:rPr>
  </w:style>
  <w:style w:type="character" w:customStyle="1" w:styleId="28">
    <w:name w:val="正文文本 字符"/>
    <w:basedOn w:val="18"/>
    <w:link w:val="7"/>
    <w:qFormat/>
    <w:uiPriority w:val="1"/>
    <w:rPr>
      <w:rFonts w:ascii="Minion Pro" w:hAnsi="Minion Pro" w:eastAsia="宋体" w:cstheme="majorHAnsi"/>
    </w:rPr>
  </w:style>
  <w:style w:type="character" w:customStyle="1" w:styleId="29">
    <w:name w:val="批注文字 字符"/>
    <w:basedOn w:val="18"/>
    <w:link w:val="6"/>
    <w:semiHidden/>
    <w:qFormat/>
    <w:uiPriority w:val="99"/>
    <w:rPr>
      <w:rFonts w:ascii="Times New Roman" w:hAnsi="Times New Roman" w:eastAsia="宋体" w:cs="Times New Roman"/>
      <w:kern w:val="0"/>
      <w:sz w:val="24"/>
      <w:szCs w:val="24"/>
    </w:rPr>
  </w:style>
  <w:style w:type="character" w:customStyle="1" w:styleId="30">
    <w:name w:val="批注主题 字符"/>
    <w:basedOn w:val="29"/>
    <w:link w:val="15"/>
    <w:semiHidden/>
    <w:uiPriority w:val="99"/>
    <w:rPr>
      <w:rFonts w:ascii="Times New Roman" w:hAnsi="Times New Roman" w:eastAsia="宋体" w:cs="Times New Roman"/>
      <w:b/>
      <w:bCs/>
      <w:kern w:val="0"/>
      <w:sz w:val="24"/>
      <w:szCs w:val="24"/>
    </w:rPr>
  </w:style>
  <w:style w:type="character" w:customStyle="1" w:styleId="31">
    <w:name w:val="批注框文本 字符"/>
    <w:basedOn w:val="18"/>
    <w:link w:val="10"/>
    <w:semiHidden/>
    <w:uiPriority w:val="99"/>
    <w:rPr>
      <w:rFonts w:ascii="Times New Roman" w:hAnsi="Times New Roman" w:eastAsia="宋体" w:cs="Times New Roman"/>
      <w:kern w:val="0"/>
      <w:sz w:val="18"/>
      <w:szCs w:val="18"/>
    </w:rPr>
  </w:style>
  <w:style w:type="character" w:customStyle="1" w:styleId="32">
    <w:name w:val="日期 字符"/>
    <w:basedOn w:val="18"/>
    <w:link w:val="9"/>
    <w:semiHidden/>
    <w:uiPriority w:val="99"/>
    <w:rPr>
      <w:rFonts w:ascii="Times New Roman" w:hAnsi="Times New Roman" w:eastAsia="宋体" w:cs="Times New Roman"/>
      <w:kern w:val="0"/>
      <w:sz w:val="24"/>
      <w:szCs w:val="24"/>
    </w:rPr>
  </w:style>
  <w:style w:type="paragraph" w:customStyle="1" w:styleId="33">
    <w:name w:val="Defaul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34">
    <w:name w:val="_"/>
    <w:basedOn w:val="18"/>
    <w:uiPriority w:val="0"/>
  </w:style>
  <w:style w:type="paragraph" w:customStyle="1" w:styleId="35">
    <w:name w:val="TOC Heading"/>
    <w:basedOn w:val="2"/>
    <w:next w:val="1"/>
    <w:unhideWhenUsed/>
    <w:qFormat/>
    <w:uiPriority w:val="39"/>
    <w:pPr>
      <w:widowControl/>
      <w:snapToGrid/>
      <w:spacing w:before="240" w:beforeLines="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36">
    <w:name w:val="Grid Table Light"/>
    <w:basedOn w:val="16"/>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7">
    <w:name w:val="批注文字 字符1"/>
    <w:basedOn w:val="18"/>
    <w:semiHidden/>
    <w:qFormat/>
    <w:uiPriority w:val="99"/>
    <w:rPr>
      <w:rFonts w:ascii="Times New Roman" w:hAnsi="Times New Roman" w:cs="Times New Roman"/>
      <w:sz w:val="24"/>
      <w:szCs w:val="24"/>
    </w:rPr>
  </w:style>
  <w:style w:type="character" w:customStyle="1" w:styleId="38">
    <w:name w:val="批注主题 字符1"/>
    <w:basedOn w:val="37"/>
    <w:semiHidden/>
    <w:uiPriority w:val="99"/>
    <w:rPr>
      <w:rFonts w:ascii="Times New Roman" w:hAnsi="Times New Roman" w:cs="Times New Roman"/>
      <w:b/>
      <w:bCs/>
      <w:sz w:val="24"/>
      <w:szCs w:val="24"/>
    </w:rPr>
  </w:style>
  <w:style w:type="character" w:customStyle="1" w:styleId="39">
    <w:name w:val="批注框文本 字符1"/>
    <w:basedOn w:val="18"/>
    <w:semiHidden/>
    <w:uiPriority w:val="99"/>
    <w:rPr>
      <w:rFonts w:ascii="Times New Roman" w:hAnsi="Times New Roman" w:cs="Times New Roman"/>
      <w:sz w:val="18"/>
      <w:szCs w:val="18"/>
    </w:rPr>
  </w:style>
  <w:style w:type="character" w:customStyle="1" w:styleId="40">
    <w:name w:val="日期 字符1"/>
    <w:basedOn w:val="18"/>
    <w:semiHidden/>
    <w:uiPriority w:val="99"/>
    <w:rPr>
      <w:rFonts w:ascii="Times New Roman" w:hAnsi="Times New Roman" w:cs="Times New Roman"/>
      <w:sz w:val="24"/>
      <w:szCs w:val="24"/>
    </w:rPr>
  </w:style>
  <w:style w:type="paragraph" w:customStyle="1" w:styleId="41">
    <w:name w:val="列出段落1"/>
    <w:basedOn w:val="1"/>
    <w:qFormat/>
    <w:uiPriority w:val="0"/>
    <w:pPr>
      <w:widowControl/>
      <w:adjustRightInd w:val="0"/>
      <w:spacing w:before="0" w:beforeLines="0" w:after="200" w:line="240" w:lineRule="auto"/>
      <w:ind w:firstLine="420" w:firstLineChars="200"/>
      <w:jc w:val="left"/>
    </w:pPr>
    <w:rPr>
      <w:rFonts w:ascii="Tahoma" w:hAnsi="Tahoma" w:eastAsia="微软雅黑"/>
      <w:kern w:val="0"/>
      <w:sz w:val="22"/>
      <w:szCs w:val="22"/>
    </w:rPr>
  </w:style>
  <w:style w:type="table" w:customStyle="1" w:styleId="42">
    <w:name w:val="网格型浅色1"/>
    <w:basedOn w:val="16"/>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3">
    <w:name w:val="00ノーマル"/>
    <w:basedOn w:val="1"/>
    <w:uiPriority w:val="0"/>
    <w:pPr>
      <w:suppressAutoHyphens/>
      <w:autoSpaceDE w:val="0"/>
      <w:autoSpaceDN w:val="0"/>
      <w:adjustRightInd w:val="0"/>
      <w:snapToGrid/>
      <w:spacing w:before="0" w:beforeLines="0" w:line="220" w:lineRule="atLeast"/>
      <w:textAlignment w:val="baseline"/>
    </w:pPr>
    <w:rPr>
      <w:rFonts w:ascii="Times" w:hAnsi="Times" w:eastAsia="Times" w:cs="Times"/>
      <w:color w:val="000000"/>
      <w:kern w:val="0"/>
      <w:sz w:val="18"/>
      <w:szCs w:val="18"/>
      <w:lang w:eastAsia="ja-JP"/>
    </w:rPr>
  </w:style>
  <w:style w:type="paragraph" w:customStyle="1" w:styleId="44">
    <w:name w:val="标题 21"/>
    <w:basedOn w:val="1"/>
    <w:next w:val="1"/>
    <w:unhideWhenUsed/>
    <w:qFormat/>
    <w:uiPriority w:val="9"/>
    <w:pPr>
      <w:keepNext/>
      <w:keepLines/>
      <w:spacing w:before="260" w:after="260" w:line="416" w:lineRule="auto"/>
      <w:outlineLvl w:val="1"/>
    </w:pPr>
    <w:rPr>
      <w:rFonts w:ascii="等线 Light" w:hAnsi="等线 Light" w:eastAsia="等线 Light"/>
      <w:b/>
      <w:bCs/>
      <w:sz w:val="32"/>
      <w:szCs w:val="32"/>
    </w:rPr>
  </w:style>
  <w:style w:type="paragraph" w:customStyle="1" w:styleId="45">
    <w:name w:val="题注1"/>
    <w:basedOn w:val="1"/>
    <w:next w:val="1"/>
    <w:unhideWhenUsed/>
    <w:qFormat/>
    <w:uiPriority w:val="35"/>
    <w:pPr>
      <w:widowControl/>
      <w:spacing w:after="200"/>
      <w:jc w:val="left"/>
    </w:pPr>
    <w:rPr>
      <w:i/>
      <w:iCs/>
      <w:color w:val="44546A"/>
      <w:kern w:val="0"/>
      <w:sz w:val="18"/>
      <w:szCs w:val="18"/>
    </w:rPr>
  </w:style>
  <w:style w:type="paragraph" w:customStyle="1" w:styleId="46">
    <w:name w:val="正文文本1"/>
    <w:basedOn w:val="1"/>
    <w:next w:val="7"/>
    <w:qFormat/>
    <w:uiPriority w:val="1"/>
    <w:pPr>
      <w:widowControl/>
      <w:spacing w:before="60" w:after="60" w:line="276" w:lineRule="auto"/>
      <w:ind w:firstLine="420"/>
      <w:contextualSpacing/>
    </w:pPr>
    <w:rPr>
      <w:rFonts w:ascii="Minion Pro" w:hAnsi="Minion Pro" w:eastAsia="宋体" w:cs="等线 Light"/>
      <w:sz w:val="21"/>
      <w:szCs w:val="22"/>
    </w:rPr>
  </w:style>
  <w:style w:type="paragraph" w:customStyle="1" w:styleId="47">
    <w:name w:val="TOC 标题1"/>
    <w:basedOn w:val="2"/>
    <w:next w:val="1"/>
    <w:unhideWhenUsed/>
    <w:qFormat/>
    <w:uiPriority w:val="39"/>
    <w:pPr>
      <w:widowControl/>
      <w:snapToGrid/>
      <w:spacing w:before="240" w:beforeLines="0" w:after="0" w:line="259" w:lineRule="auto"/>
      <w:jc w:val="left"/>
      <w:outlineLvl w:val="9"/>
    </w:pPr>
    <w:rPr>
      <w:rFonts w:ascii="等线 Light" w:hAnsi="等线 Light" w:eastAsia="等线 Light"/>
      <w:b w:val="0"/>
      <w:bCs w:val="0"/>
      <w:color w:val="2F5496"/>
      <w:kern w:val="0"/>
      <w:sz w:val="32"/>
      <w:szCs w:val="32"/>
    </w:rPr>
  </w:style>
  <w:style w:type="paragraph" w:customStyle="1" w:styleId="48">
    <w:name w:val="TOC 21"/>
    <w:basedOn w:val="1"/>
    <w:next w:val="1"/>
    <w:unhideWhenUsed/>
    <w:uiPriority w:val="39"/>
    <w:pPr>
      <w:widowControl/>
      <w:snapToGrid/>
      <w:spacing w:before="0" w:beforeLines="0" w:after="100" w:line="259" w:lineRule="auto"/>
      <w:ind w:left="220"/>
      <w:jc w:val="left"/>
    </w:pPr>
    <w:rPr>
      <w:rFonts w:asciiTheme="minorHAnsi" w:hAnsiTheme="minorHAnsi"/>
      <w:kern w:val="0"/>
      <w:sz w:val="22"/>
      <w:szCs w:val="22"/>
    </w:rPr>
  </w:style>
  <w:style w:type="paragraph" w:customStyle="1" w:styleId="49">
    <w:name w:val="TOC 11"/>
    <w:basedOn w:val="1"/>
    <w:next w:val="1"/>
    <w:unhideWhenUsed/>
    <w:uiPriority w:val="39"/>
    <w:pPr>
      <w:widowControl/>
      <w:snapToGrid/>
      <w:spacing w:before="0" w:beforeLines="0" w:after="100" w:line="259" w:lineRule="auto"/>
      <w:jc w:val="left"/>
    </w:pPr>
    <w:rPr>
      <w:rFonts w:asciiTheme="minorHAnsi" w:hAnsiTheme="minorHAnsi"/>
      <w:kern w:val="0"/>
      <w:sz w:val="22"/>
      <w:szCs w:val="22"/>
    </w:rPr>
  </w:style>
  <w:style w:type="paragraph" w:customStyle="1" w:styleId="50">
    <w:name w:val="TOC 31"/>
    <w:basedOn w:val="1"/>
    <w:next w:val="1"/>
    <w:unhideWhenUsed/>
    <w:uiPriority w:val="39"/>
    <w:pPr>
      <w:widowControl/>
      <w:snapToGrid/>
      <w:spacing w:before="0" w:beforeLines="0" w:after="100" w:line="259" w:lineRule="auto"/>
      <w:ind w:left="440"/>
      <w:jc w:val="left"/>
    </w:pPr>
    <w:rPr>
      <w:rFonts w:asciiTheme="minorHAnsi" w:hAnsiTheme="minorHAnsi"/>
      <w:kern w:val="0"/>
      <w:sz w:val="22"/>
      <w:szCs w:val="22"/>
    </w:rPr>
  </w:style>
  <w:style w:type="paragraph" w:customStyle="1" w:styleId="51">
    <w:name w:val="Revision"/>
    <w:hidden/>
    <w:semiHidden/>
    <w:uiPriority w:val="99"/>
    <w:rPr>
      <w:rFonts w:ascii="Times New Roman" w:hAnsi="Times New Roman" w:cs="Times New Roman" w:eastAsiaTheme="minorEastAsia"/>
      <w:kern w:val="2"/>
      <w:sz w:val="24"/>
      <w:szCs w:val="24"/>
      <w:lang w:val="en-US" w:eastAsia="zh-CN" w:bidi="ar-SA"/>
    </w:rPr>
  </w:style>
  <w:style w:type="character" w:customStyle="1" w:styleId="52">
    <w:name w:val="标题 2 字符1"/>
    <w:basedOn w:val="18"/>
    <w:semiHidden/>
    <w:uiPriority w:val="9"/>
    <w:rPr>
      <w:rFonts w:asciiTheme="majorHAnsi" w:hAnsiTheme="majorHAnsi" w:eastAsiaTheme="majorEastAsia" w:cstheme="majorBidi"/>
      <w:b/>
      <w:bCs/>
      <w:sz w:val="32"/>
      <w:szCs w:val="32"/>
    </w:rPr>
  </w:style>
  <w:style w:type="character" w:customStyle="1" w:styleId="53">
    <w:name w:val="正文文本 字符1"/>
    <w:basedOn w:val="18"/>
    <w:semiHidden/>
    <w:uiPriority w:val="99"/>
  </w:style>
  <w:style w:type="table" w:customStyle="1" w:styleId="54">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
    <w:name w:val="题注2"/>
    <w:basedOn w:val="1"/>
    <w:next w:val="1"/>
    <w:unhideWhenUsed/>
    <w:qFormat/>
    <w:uiPriority w:val="35"/>
    <w:pPr>
      <w:widowControl/>
      <w:spacing w:after="200"/>
      <w:jc w:val="left"/>
    </w:pPr>
    <w:rPr>
      <w:i/>
      <w:iCs/>
      <w:color w:val="44546A"/>
      <w:kern w:val="0"/>
      <w:sz w:val="18"/>
      <w:szCs w:val="18"/>
    </w:rPr>
  </w:style>
  <w:style w:type="paragraph" w:customStyle="1" w:styleId="56">
    <w:name w:val="TOC 标题2"/>
    <w:basedOn w:val="2"/>
    <w:next w:val="1"/>
    <w:unhideWhenUsed/>
    <w:qFormat/>
    <w:uiPriority w:val="39"/>
    <w:pPr>
      <w:widowControl/>
      <w:snapToGrid/>
      <w:spacing w:before="240" w:beforeLines="0" w:after="0" w:line="259" w:lineRule="auto"/>
      <w:jc w:val="left"/>
      <w:outlineLvl w:val="9"/>
    </w:pPr>
    <w:rPr>
      <w:rFonts w:ascii="等线 Light" w:hAnsi="等线 Light" w:eastAsia="等线 Light"/>
      <w:b w:val="0"/>
      <w:bCs w:val="0"/>
      <w:color w:val="2F5496"/>
      <w:kern w:val="0"/>
      <w:sz w:val="32"/>
      <w:szCs w:val="32"/>
    </w:rPr>
  </w:style>
  <w:style w:type="paragraph" w:customStyle="1" w:styleId="57">
    <w:name w:val="TOC 22"/>
    <w:basedOn w:val="1"/>
    <w:next w:val="1"/>
    <w:unhideWhenUsed/>
    <w:uiPriority w:val="39"/>
    <w:pPr>
      <w:widowControl/>
      <w:snapToGrid/>
      <w:spacing w:before="0" w:beforeLines="0" w:after="100" w:line="259" w:lineRule="auto"/>
      <w:ind w:left="220"/>
      <w:jc w:val="left"/>
    </w:pPr>
    <w:rPr>
      <w:rFonts w:asciiTheme="minorHAnsi" w:hAnsiTheme="minorHAnsi"/>
      <w:kern w:val="0"/>
      <w:sz w:val="22"/>
      <w:szCs w:val="22"/>
    </w:rPr>
  </w:style>
  <w:style w:type="paragraph" w:customStyle="1" w:styleId="58">
    <w:name w:val="TOC 12"/>
    <w:basedOn w:val="1"/>
    <w:next w:val="1"/>
    <w:unhideWhenUsed/>
    <w:uiPriority w:val="39"/>
    <w:pPr>
      <w:widowControl/>
      <w:snapToGrid/>
      <w:spacing w:before="0" w:beforeLines="0" w:after="100" w:line="259" w:lineRule="auto"/>
      <w:jc w:val="left"/>
    </w:pPr>
    <w:rPr>
      <w:rFonts w:asciiTheme="minorHAnsi" w:hAnsiTheme="minorHAnsi"/>
      <w:kern w:val="0"/>
      <w:sz w:val="22"/>
      <w:szCs w:val="22"/>
    </w:rPr>
  </w:style>
  <w:style w:type="paragraph" w:customStyle="1" w:styleId="59">
    <w:name w:val="TOC 32"/>
    <w:basedOn w:val="1"/>
    <w:next w:val="1"/>
    <w:unhideWhenUsed/>
    <w:uiPriority w:val="39"/>
    <w:pPr>
      <w:widowControl/>
      <w:snapToGrid/>
      <w:spacing w:before="0" w:beforeLines="0" w:after="100" w:line="259" w:lineRule="auto"/>
      <w:ind w:left="440"/>
      <w:jc w:val="left"/>
    </w:pPr>
    <w:rPr>
      <w:rFonts w:asciiTheme="minorHAnsi" w:hAnsiTheme="minorHAnsi"/>
      <w:kern w:val="0"/>
      <w:sz w:val="22"/>
      <w:szCs w:val="22"/>
    </w:rPr>
  </w:style>
  <w:style w:type="table" w:customStyle="1" w:styleId="60">
    <w:name w:val="网格型浅色2"/>
    <w:basedOn w:val="16"/>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61">
    <w:name w:val="网格型浅色11"/>
    <w:basedOn w:val="16"/>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62">
    <w:name w:val="Unresolved Mention"/>
    <w:basedOn w:val="1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49.emf"/><Relationship Id="rId98" Type="http://schemas.openxmlformats.org/officeDocument/2006/relationships/image" Target="media/image48.wmf"/><Relationship Id="rId97" Type="http://schemas.openxmlformats.org/officeDocument/2006/relationships/oleObject" Target="embeddings/oleObject33.bin"/><Relationship Id="rId96" Type="http://schemas.openxmlformats.org/officeDocument/2006/relationships/image" Target="media/image47.wmf"/><Relationship Id="rId95" Type="http://schemas.openxmlformats.org/officeDocument/2006/relationships/oleObject" Target="embeddings/oleObject32.bin"/><Relationship Id="rId94" Type="http://schemas.openxmlformats.org/officeDocument/2006/relationships/image" Target="media/image46.png"/><Relationship Id="rId93" Type="http://schemas.openxmlformats.org/officeDocument/2006/relationships/image" Target="media/image4.tiff"/><Relationship Id="rId92" Type="http://schemas.openxmlformats.org/officeDocument/2006/relationships/image" Target="media/image3.tiff"/><Relationship Id="rId91" Type="http://schemas.openxmlformats.org/officeDocument/2006/relationships/image" Target="media/image2.tiff"/><Relationship Id="rId90" Type="http://schemas.openxmlformats.org/officeDocument/2006/relationships/image" Target="media/image1.tiff"/><Relationship Id="rId9" Type="http://schemas.openxmlformats.org/officeDocument/2006/relationships/footer" Target="footer2.xml"/><Relationship Id="rId89" Type="http://schemas.openxmlformats.org/officeDocument/2006/relationships/image" Target="media/image45.png"/><Relationship Id="rId88" Type="http://schemas.openxmlformats.org/officeDocument/2006/relationships/image" Target="media/image44.wmf"/><Relationship Id="rId87" Type="http://schemas.openxmlformats.org/officeDocument/2006/relationships/oleObject" Target="embeddings/oleObject31.bin"/><Relationship Id="rId86" Type="http://schemas.openxmlformats.org/officeDocument/2006/relationships/oleObject" Target="embeddings/oleObject30.bin"/><Relationship Id="rId85" Type="http://schemas.openxmlformats.org/officeDocument/2006/relationships/image" Target="media/image43.png"/><Relationship Id="rId84" Type="http://schemas.openxmlformats.org/officeDocument/2006/relationships/image" Target="media/image42.png"/><Relationship Id="rId83" Type="http://schemas.openxmlformats.org/officeDocument/2006/relationships/image" Target="media/image41.wmf"/><Relationship Id="rId82" Type="http://schemas.openxmlformats.org/officeDocument/2006/relationships/oleObject" Target="embeddings/oleObject29.bin"/><Relationship Id="rId81" Type="http://schemas.openxmlformats.org/officeDocument/2006/relationships/image" Target="media/image40.png"/><Relationship Id="rId80" Type="http://schemas.openxmlformats.org/officeDocument/2006/relationships/image" Target="media/image39.wmf"/><Relationship Id="rId8" Type="http://schemas.openxmlformats.org/officeDocument/2006/relationships/footer" Target="footer1.xml"/><Relationship Id="rId79" Type="http://schemas.openxmlformats.org/officeDocument/2006/relationships/oleObject" Target="embeddings/oleObject28.bin"/><Relationship Id="rId78" Type="http://schemas.openxmlformats.org/officeDocument/2006/relationships/image" Target="media/image38.jpeg"/><Relationship Id="rId77" Type="http://schemas.openxmlformats.org/officeDocument/2006/relationships/image" Target="media/image37.jpeg"/><Relationship Id="rId76" Type="http://schemas.openxmlformats.org/officeDocument/2006/relationships/image" Target="media/image36.wmf"/><Relationship Id="rId75" Type="http://schemas.openxmlformats.org/officeDocument/2006/relationships/oleObject" Target="embeddings/oleObject27.bin"/><Relationship Id="rId74" Type="http://schemas.openxmlformats.org/officeDocument/2006/relationships/image" Target="media/image35.wmf"/><Relationship Id="rId73" Type="http://schemas.openxmlformats.org/officeDocument/2006/relationships/oleObject" Target="embeddings/oleObject26.bin"/><Relationship Id="rId72" Type="http://schemas.openxmlformats.org/officeDocument/2006/relationships/image" Target="media/image34.wmf"/><Relationship Id="rId71" Type="http://schemas.openxmlformats.org/officeDocument/2006/relationships/oleObject" Target="embeddings/oleObject25.bin"/><Relationship Id="rId70" Type="http://schemas.openxmlformats.org/officeDocument/2006/relationships/image" Target="media/image33.png"/><Relationship Id="rId7" Type="http://schemas.openxmlformats.org/officeDocument/2006/relationships/header" Target="header3.xml"/><Relationship Id="rId69" Type="http://schemas.openxmlformats.org/officeDocument/2006/relationships/image" Target="media/image32.png"/><Relationship Id="rId68" Type="http://schemas.openxmlformats.org/officeDocument/2006/relationships/image" Target="media/image31.png"/><Relationship Id="rId67" Type="http://schemas.openxmlformats.org/officeDocument/2006/relationships/image" Target="media/image30.png"/><Relationship Id="rId66" Type="http://schemas.openxmlformats.org/officeDocument/2006/relationships/image" Target="media/image29.png"/><Relationship Id="rId65" Type="http://schemas.openxmlformats.org/officeDocument/2006/relationships/image" Target="media/image28.png"/><Relationship Id="rId64" Type="http://schemas.openxmlformats.org/officeDocument/2006/relationships/image" Target="media/image27.jpeg"/><Relationship Id="rId63" Type="http://schemas.openxmlformats.org/officeDocument/2006/relationships/image" Target="media/image26.jpeg"/><Relationship Id="rId62" Type="http://schemas.openxmlformats.org/officeDocument/2006/relationships/image" Target="media/image25.emf"/><Relationship Id="rId61" Type="http://schemas.openxmlformats.org/officeDocument/2006/relationships/oleObject" Target="embeddings/oleObject24.bin"/><Relationship Id="rId60" Type="http://schemas.openxmlformats.org/officeDocument/2006/relationships/image" Target="media/image24.wmf"/><Relationship Id="rId6" Type="http://schemas.openxmlformats.org/officeDocument/2006/relationships/header" Target="header2.xml"/><Relationship Id="rId59" Type="http://schemas.openxmlformats.org/officeDocument/2006/relationships/oleObject" Target="embeddings/oleObject23.bin"/><Relationship Id="rId58" Type="http://schemas.openxmlformats.org/officeDocument/2006/relationships/image" Target="media/image23.wmf"/><Relationship Id="rId57" Type="http://schemas.openxmlformats.org/officeDocument/2006/relationships/oleObject" Target="embeddings/oleObject22.bin"/><Relationship Id="rId56" Type="http://schemas.openxmlformats.org/officeDocument/2006/relationships/image" Target="media/image22.wmf"/><Relationship Id="rId55" Type="http://schemas.openxmlformats.org/officeDocument/2006/relationships/oleObject" Target="embeddings/oleObject21.bin"/><Relationship Id="rId54" Type="http://schemas.openxmlformats.org/officeDocument/2006/relationships/image" Target="media/image21.wmf"/><Relationship Id="rId53" Type="http://schemas.openxmlformats.org/officeDocument/2006/relationships/oleObject" Target="embeddings/oleObject20.bin"/><Relationship Id="rId52" Type="http://schemas.openxmlformats.org/officeDocument/2006/relationships/image" Target="media/image20.wmf"/><Relationship Id="rId51" Type="http://schemas.openxmlformats.org/officeDocument/2006/relationships/oleObject" Target="embeddings/oleObject19.bin"/><Relationship Id="rId50" Type="http://schemas.openxmlformats.org/officeDocument/2006/relationships/image" Target="media/image19.wmf"/><Relationship Id="rId5" Type="http://schemas.openxmlformats.org/officeDocument/2006/relationships/header" Target="header1.xml"/><Relationship Id="rId49" Type="http://schemas.openxmlformats.org/officeDocument/2006/relationships/oleObject" Target="embeddings/oleObject18.bin"/><Relationship Id="rId48" Type="http://schemas.openxmlformats.org/officeDocument/2006/relationships/image" Target="media/image18.wmf"/><Relationship Id="rId47" Type="http://schemas.openxmlformats.org/officeDocument/2006/relationships/oleObject" Target="embeddings/oleObject17.bin"/><Relationship Id="rId46" Type="http://schemas.openxmlformats.org/officeDocument/2006/relationships/image" Target="media/image17.wmf"/><Relationship Id="rId45" Type="http://schemas.openxmlformats.org/officeDocument/2006/relationships/oleObject" Target="embeddings/oleObject16.bin"/><Relationship Id="rId44" Type="http://schemas.openxmlformats.org/officeDocument/2006/relationships/image" Target="media/image16.wmf"/><Relationship Id="rId43" Type="http://schemas.openxmlformats.org/officeDocument/2006/relationships/oleObject" Target="embeddings/oleObject15.bin"/><Relationship Id="rId42" Type="http://schemas.openxmlformats.org/officeDocument/2006/relationships/image" Target="media/image15.wmf"/><Relationship Id="rId41" Type="http://schemas.openxmlformats.org/officeDocument/2006/relationships/oleObject" Target="embeddings/oleObject14.bin"/><Relationship Id="rId40" Type="http://schemas.openxmlformats.org/officeDocument/2006/relationships/image" Target="media/image14.wmf"/><Relationship Id="rId4" Type="http://schemas.openxmlformats.org/officeDocument/2006/relationships/endnotes" Target="endnotes.xml"/><Relationship Id="rId39" Type="http://schemas.openxmlformats.org/officeDocument/2006/relationships/oleObject" Target="embeddings/oleObject13.bin"/><Relationship Id="rId38" Type="http://schemas.openxmlformats.org/officeDocument/2006/relationships/image" Target="media/image13.wmf"/><Relationship Id="rId377" Type="http://schemas.openxmlformats.org/officeDocument/2006/relationships/fontTable" Target="fontTable.xml"/><Relationship Id="rId376" Type="http://schemas.openxmlformats.org/officeDocument/2006/relationships/customXml" Target="../customXml/item2.xml"/><Relationship Id="rId375" Type="http://schemas.openxmlformats.org/officeDocument/2006/relationships/numbering" Target="numbering.xml"/><Relationship Id="rId374" Type="http://schemas.openxmlformats.org/officeDocument/2006/relationships/customXml" Target="../customXml/item1.xml"/><Relationship Id="rId373" Type="http://schemas.openxmlformats.org/officeDocument/2006/relationships/image" Target="media/image197.png"/><Relationship Id="rId372" Type="http://schemas.openxmlformats.org/officeDocument/2006/relationships/image" Target="media/image196.png"/><Relationship Id="rId371" Type="http://schemas.openxmlformats.org/officeDocument/2006/relationships/image" Target="media/image195.png"/><Relationship Id="rId370" Type="http://schemas.openxmlformats.org/officeDocument/2006/relationships/image" Target="media/image194.png"/><Relationship Id="rId37" Type="http://schemas.openxmlformats.org/officeDocument/2006/relationships/oleObject" Target="embeddings/oleObject12.bin"/><Relationship Id="rId369" Type="http://schemas.openxmlformats.org/officeDocument/2006/relationships/image" Target="media/image193.png"/><Relationship Id="rId368" Type="http://schemas.openxmlformats.org/officeDocument/2006/relationships/image" Target="media/image192.png"/><Relationship Id="rId367" Type="http://schemas.openxmlformats.org/officeDocument/2006/relationships/image" Target="media/image191.emf"/><Relationship Id="rId366" Type="http://schemas.openxmlformats.org/officeDocument/2006/relationships/oleObject" Target="embeddings/oleObject159.bin"/><Relationship Id="rId365" Type="http://schemas.openxmlformats.org/officeDocument/2006/relationships/image" Target="media/image190.emf"/><Relationship Id="rId364" Type="http://schemas.openxmlformats.org/officeDocument/2006/relationships/oleObject" Target="embeddings/oleObject158.bin"/><Relationship Id="rId363" Type="http://schemas.openxmlformats.org/officeDocument/2006/relationships/oleObject" Target="embeddings/oleObject157.bin"/><Relationship Id="rId362" Type="http://schemas.openxmlformats.org/officeDocument/2006/relationships/image" Target="media/image189.jpeg"/><Relationship Id="rId361" Type="http://schemas.openxmlformats.org/officeDocument/2006/relationships/image" Target="media/image188.png"/><Relationship Id="rId360" Type="http://schemas.openxmlformats.org/officeDocument/2006/relationships/image" Target="media/image187.jpeg"/><Relationship Id="rId36" Type="http://schemas.openxmlformats.org/officeDocument/2006/relationships/image" Target="media/image12.wmf"/><Relationship Id="rId359" Type="http://schemas.openxmlformats.org/officeDocument/2006/relationships/image" Target="media/image186.emf"/><Relationship Id="rId358" Type="http://schemas.openxmlformats.org/officeDocument/2006/relationships/oleObject" Target="embeddings/oleObject156.bin"/><Relationship Id="rId357" Type="http://schemas.openxmlformats.org/officeDocument/2006/relationships/image" Target="media/image185.png"/><Relationship Id="rId356" Type="http://schemas.openxmlformats.org/officeDocument/2006/relationships/image" Target="media/image184.png"/><Relationship Id="rId355" Type="http://schemas.openxmlformats.org/officeDocument/2006/relationships/image" Target="media/image183.png"/><Relationship Id="rId354" Type="http://schemas.openxmlformats.org/officeDocument/2006/relationships/image" Target="media/image182.emf"/><Relationship Id="rId353" Type="http://schemas.openxmlformats.org/officeDocument/2006/relationships/image" Target="media/image181.wmf"/><Relationship Id="rId352" Type="http://schemas.openxmlformats.org/officeDocument/2006/relationships/oleObject" Target="embeddings/oleObject155.bin"/><Relationship Id="rId351" Type="http://schemas.openxmlformats.org/officeDocument/2006/relationships/image" Target="media/image180.wmf"/><Relationship Id="rId350" Type="http://schemas.openxmlformats.org/officeDocument/2006/relationships/oleObject" Target="embeddings/oleObject154.bin"/><Relationship Id="rId35" Type="http://schemas.openxmlformats.org/officeDocument/2006/relationships/oleObject" Target="embeddings/oleObject11.bin"/><Relationship Id="rId349" Type="http://schemas.openxmlformats.org/officeDocument/2006/relationships/image" Target="media/image179.emf"/><Relationship Id="rId348" Type="http://schemas.openxmlformats.org/officeDocument/2006/relationships/oleObject" Target="embeddings/oleObject153.bin"/><Relationship Id="rId347" Type="http://schemas.openxmlformats.org/officeDocument/2006/relationships/image" Target="media/image178.emf"/><Relationship Id="rId346" Type="http://schemas.openxmlformats.org/officeDocument/2006/relationships/oleObject" Target="embeddings/oleObject152.bin"/><Relationship Id="rId345" Type="http://schemas.openxmlformats.org/officeDocument/2006/relationships/image" Target="media/image177.png"/><Relationship Id="rId344" Type="http://schemas.openxmlformats.org/officeDocument/2006/relationships/image" Target="media/image176.png"/><Relationship Id="rId343" Type="http://schemas.openxmlformats.org/officeDocument/2006/relationships/image" Target="media/image175.wmf"/><Relationship Id="rId342" Type="http://schemas.openxmlformats.org/officeDocument/2006/relationships/oleObject" Target="embeddings/oleObject151.bin"/><Relationship Id="rId341" Type="http://schemas.openxmlformats.org/officeDocument/2006/relationships/image" Target="media/image174.wmf"/><Relationship Id="rId340" Type="http://schemas.openxmlformats.org/officeDocument/2006/relationships/oleObject" Target="embeddings/oleObject150.bin"/><Relationship Id="rId34" Type="http://schemas.openxmlformats.org/officeDocument/2006/relationships/image" Target="media/image11.wmf"/><Relationship Id="rId339" Type="http://schemas.openxmlformats.org/officeDocument/2006/relationships/image" Target="media/image173.wmf"/><Relationship Id="rId338" Type="http://schemas.openxmlformats.org/officeDocument/2006/relationships/oleObject" Target="embeddings/oleObject149.bin"/><Relationship Id="rId337" Type="http://schemas.openxmlformats.org/officeDocument/2006/relationships/image" Target="media/image172.wmf"/><Relationship Id="rId336" Type="http://schemas.openxmlformats.org/officeDocument/2006/relationships/oleObject" Target="embeddings/oleObject148.bin"/><Relationship Id="rId335" Type="http://schemas.openxmlformats.org/officeDocument/2006/relationships/image" Target="media/image171.wmf"/><Relationship Id="rId334" Type="http://schemas.openxmlformats.org/officeDocument/2006/relationships/oleObject" Target="embeddings/oleObject147.bin"/><Relationship Id="rId333" Type="http://schemas.openxmlformats.org/officeDocument/2006/relationships/image" Target="media/image170.wmf"/><Relationship Id="rId332" Type="http://schemas.openxmlformats.org/officeDocument/2006/relationships/oleObject" Target="embeddings/oleObject146.bin"/><Relationship Id="rId331" Type="http://schemas.openxmlformats.org/officeDocument/2006/relationships/image" Target="media/image169.wmf"/><Relationship Id="rId330" Type="http://schemas.openxmlformats.org/officeDocument/2006/relationships/oleObject" Target="embeddings/oleObject145.bin"/><Relationship Id="rId33" Type="http://schemas.openxmlformats.org/officeDocument/2006/relationships/oleObject" Target="embeddings/oleObject10.bin"/><Relationship Id="rId329" Type="http://schemas.openxmlformats.org/officeDocument/2006/relationships/image" Target="media/image168.wmf"/><Relationship Id="rId328" Type="http://schemas.openxmlformats.org/officeDocument/2006/relationships/oleObject" Target="embeddings/oleObject144.bin"/><Relationship Id="rId327" Type="http://schemas.openxmlformats.org/officeDocument/2006/relationships/image" Target="media/image167.wmf"/><Relationship Id="rId326" Type="http://schemas.openxmlformats.org/officeDocument/2006/relationships/oleObject" Target="embeddings/oleObject143.bin"/><Relationship Id="rId325" Type="http://schemas.openxmlformats.org/officeDocument/2006/relationships/image" Target="media/image166.wmf"/><Relationship Id="rId324" Type="http://schemas.openxmlformats.org/officeDocument/2006/relationships/oleObject" Target="embeddings/oleObject142.bin"/><Relationship Id="rId323" Type="http://schemas.openxmlformats.org/officeDocument/2006/relationships/image" Target="media/image165.wmf"/><Relationship Id="rId322" Type="http://schemas.openxmlformats.org/officeDocument/2006/relationships/oleObject" Target="embeddings/oleObject141.bin"/><Relationship Id="rId321" Type="http://schemas.openxmlformats.org/officeDocument/2006/relationships/image" Target="media/image164.wmf"/><Relationship Id="rId320" Type="http://schemas.openxmlformats.org/officeDocument/2006/relationships/oleObject" Target="embeddings/oleObject140.bin"/><Relationship Id="rId32" Type="http://schemas.openxmlformats.org/officeDocument/2006/relationships/image" Target="media/image10.wmf"/><Relationship Id="rId319" Type="http://schemas.openxmlformats.org/officeDocument/2006/relationships/image" Target="media/image163.wmf"/><Relationship Id="rId318" Type="http://schemas.openxmlformats.org/officeDocument/2006/relationships/oleObject" Target="embeddings/oleObject139.bin"/><Relationship Id="rId317" Type="http://schemas.openxmlformats.org/officeDocument/2006/relationships/image" Target="media/image162.wmf"/><Relationship Id="rId316" Type="http://schemas.openxmlformats.org/officeDocument/2006/relationships/oleObject" Target="embeddings/oleObject138.bin"/><Relationship Id="rId315" Type="http://schemas.openxmlformats.org/officeDocument/2006/relationships/image" Target="media/image161.wmf"/><Relationship Id="rId314" Type="http://schemas.openxmlformats.org/officeDocument/2006/relationships/oleObject" Target="embeddings/oleObject137.bin"/><Relationship Id="rId313" Type="http://schemas.openxmlformats.org/officeDocument/2006/relationships/image" Target="media/image160.wmf"/><Relationship Id="rId312" Type="http://schemas.openxmlformats.org/officeDocument/2006/relationships/oleObject" Target="embeddings/oleObject136.bin"/><Relationship Id="rId311" Type="http://schemas.openxmlformats.org/officeDocument/2006/relationships/image" Target="media/image159.wmf"/><Relationship Id="rId310" Type="http://schemas.openxmlformats.org/officeDocument/2006/relationships/oleObject" Target="embeddings/oleObject135.bin"/><Relationship Id="rId31" Type="http://schemas.openxmlformats.org/officeDocument/2006/relationships/oleObject" Target="embeddings/oleObject9.bin"/><Relationship Id="rId309" Type="http://schemas.openxmlformats.org/officeDocument/2006/relationships/image" Target="media/image158.wmf"/><Relationship Id="rId308" Type="http://schemas.openxmlformats.org/officeDocument/2006/relationships/oleObject" Target="embeddings/oleObject134.bin"/><Relationship Id="rId307" Type="http://schemas.openxmlformats.org/officeDocument/2006/relationships/image" Target="media/image157.emf"/><Relationship Id="rId306" Type="http://schemas.openxmlformats.org/officeDocument/2006/relationships/oleObject" Target="embeddings/oleObject133.bin"/><Relationship Id="rId305" Type="http://schemas.openxmlformats.org/officeDocument/2006/relationships/image" Target="media/image156.emf"/><Relationship Id="rId304" Type="http://schemas.openxmlformats.org/officeDocument/2006/relationships/oleObject" Target="embeddings/oleObject132.bin"/><Relationship Id="rId303" Type="http://schemas.openxmlformats.org/officeDocument/2006/relationships/image" Target="media/image155.emf"/><Relationship Id="rId302" Type="http://schemas.openxmlformats.org/officeDocument/2006/relationships/oleObject" Target="embeddings/oleObject131.bin"/><Relationship Id="rId301" Type="http://schemas.openxmlformats.org/officeDocument/2006/relationships/image" Target="media/image154.emf"/><Relationship Id="rId300" Type="http://schemas.openxmlformats.org/officeDocument/2006/relationships/oleObject" Target="embeddings/oleObject130.bin"/><Relationship Id="rId30" Type="http://schemas.openxmlformats.org/officeDocument/2006/relationships/image" Target="media/image9.wmf"/><Relationship Id="rId3" Type="http://schemas.openxmlformats.org/officeDocument/2006/relationships/footnotes" Target="footnotes.xml"/><Relationship Id="rId299" Type="http://schemas.openxmlformats.org/officeDocument/2006/relationships/image" Target="media/image153.emf"/><Relationship Id="rId298" Type="http://schemas.openxmlformats.org/officeDocument/2006/relationships/oleObject" Target="embeddings/oleObject129.bin"/><Relationship Id="rId297" Type="http://schemas.openxmlformats.org/officeDocument/2006/relationships/image" Target="media/image152.wmf"/><Relationship Id="rId296" Type="http://schemas.openxmlformats.org/officeDocument/2006/relationships/oleObject" Target="embeddings/oleObject128.bin"/><Relationship Id="rId295" Type="http://schemas.openxmlformats.org/officeDocument/2006/relationships/image" Target="media/image151.emf"/><Relationship Id="rId294" Type="http://schemas.openxmlformats.org/officeDocument/2006/relationships/oleObject" Target="embeddings/oleObject127.bin"/><Relationship Id="rId293" Type="http://schemas.openxmlformats.org/officeDocument/2006/relationships/oleObject" Target="embeddings/oleObject126.bin"/><Relationship Id="rId292" Type="http://schemas.openxmlformats.org/officeDocument/2006/relationships/image" Target="media/image150.wmf"/><Relationship Id="rId291" Type="http://schemas.openxmlformats.org/officeDocument/2006/relationships/oleObject" Target="embeddings/oleObject125.bin"/><Relationship Id="rId290" Type="http://schemas.openxmlformats.org/officeDocument/2006/relationships/image" Target="media/image149.wmf"/><Relationship Id="rId29" Type="http://schemas.openxmlformats.org/officeDocument/2006/relationships/oleObject" Target="embeddings/oleObject8.bin"/><Relationship Id="rId289" Type="http://schemas.openxmlformats.org/officeDocument/2006/relationships/oleObject" Target="embeddings/oleObject124.bin"/><Relationship Id="rId288" Type="http://schemas.openxmlformats.org/officeDocument/2006/relationships/image" Target="media/image148.wmf"/><Relationship Id="rId287" Type="http://schemas.openxmlformats.org/officeDocument/2006/relationships/oleObject" Target="embeddings/oleObject123.bin"/><Relationship Id="rId286" Type="http://schemas.openxmlformats.org/officeDocument/2006/relationships/image" Target="media/image147.wmf"/><Relationship Id="rId285" Type="http://schemas.openxmlformats.org/officeDocument/2006/relationships/oleObject" Target="embeddings/oleObject122.bin"/><Relationship Id="rId284" Type="http://schemas.openxmlformats.org/officeDocument/2006/relationships/image" Target="media/image146.wmf"/><Relationship Id="rId283" Type="http://schemas.openxmlformats.org/officeDocument/2006/relationships/oleObject" Target="embeddings/oleObject121.bin"/><Relationship Id="rId282" Type="http://schemas.openxmlformats.org/officeDocument/2006/relationships/image" Target="media/image145.wmf"/><Relationship Id="rId281" Type="http://schemas.openxmlformats.org/officeDocument/2006/relationships/oleObject" Target="embeddings/oleObject120.bin"/><Relationship Id="rId280" Type="http://schemas.openxmlformats.org/officeDocument/2006/relationships/oleObject" Target="embeddings/oleObject119.bin"/><Relationship Id="rId28" Type="http://schemas.openxmlformats.org/officeDocument/2006/relationships/image" Target="media/image8.wmf"/><Relationship Id="rId279" Type="http://schemas.openxmlformats.org/officeDocument/2006/relationships/oleObject" Target="embeddings/oleObject118.bin"/><Relationship Id="rId278" Type="http://schemas.openxmlformats.org/officeDocument/2006/relationships/image" Target="media/image144.wmf"/><Relationship Id="rId277" Type="http://schemas.openxmlformats.org/officeDocument/2006/relationships/oleObject" Target="embeddings/oleObject117.bin"/><Relationship Id="rId276" Type="http://schemas.openxmlformats.org/officeDocument/2006/relationships/image" Target="media/image143.wmf"/><Relationship Id="rId275" Type="http://schemas.openxmlformats.org/officeDocument/2006/relationships/oleObject" Target="embeddings/oleObject116.bin"/><Relationship Id="rId274" Type="http://schemas.openxmlformats.org/officeDocument/2006/relationships/image" Target="media/image142.wmf"/><Relationship Id="rId273" Type="http://schemas.openxmlformats.org/officeDocument/2006/relationships/oleObject" Target="embeddings/oleObject115.bin"/><Relationship Id="rId272" Type="http://schemas.openxmlformats.org/officeDocument/2006/relationships/oleObject" Target="embeddings/oleObject114.bin"/><Relationship Id="rId271" Type="http://schemas.openxmlformats.org/officeDocument/2006/relationships/image" Target="media/image141.wmf"/><Relationship Id="rId270" Type="http://schemas.openxmlformats.org/officeDocument/2006/relationships/oleObject" Target="embeddings/oleObject113.bin"/><Relationship Id="rId27" Type="http://schemas.openxmlformats.org/officeDocument/2006/relationships/oleObject" Target="embeddings/oleObject7.bin"/><Relationship Id="rId269" Type="http://schemas.openxmlformats.org/officeDocument/2006/relationships/image" Target="media/image140.wmf"/><Relationship Id="rId268" Type="http://schemas.openxmlformats.org/officeDocument/2006/relationships/oleObject" Target="embeddings/oleObject112.bin"/><Relationship Id="rId267" Type="http://schemas.openxmlformats.org/officeDocument/2006/relationships/oleObject" Target="embeddings/oleObject111.bin"/><Relationship Id="rId266" Type="http://schemas.openxmlformats.org/officeDocument/2006/relationships/image" Target="media/image139.emf"/><Relationship Id="rId265" Type="http://schemas.openxmlformats.org/officeDocument/2006/relationships/oleObject" Target="embeddings/oleObject110.bin"/><Relationship Id="rId264" Type="http://schemas.openxmlformats.org/officeDocument/2006/relationships/image" Target="media/image138.png"/><Relationship Id="rId263" Type="http://schemas.openxmlformats.org/officeDocument/2006/relationships/image" Target="media/image137.emf"/><Relationship Id="rId262" Type="http://schemas.openxmlformats.org/officeDocument/2006/relationships/oleObject" Target="embeddings/oleObject109.bin"/><Relationship Id="rId261" Type="http://schemas.openxmlformats.org/officeDocument/2006/relationships/image" Target="media/image136.emf"/><Relationship Id="rId260" Type="http://schemas.openxmlformats.org/officeDocument/2006/relationships/oleObject" Target="embeddings/oleObject108.bin"/><Relationship Id="rId26" Type="http://schemas.openxmlformats.org/officeDocument/2006/relationships/image" Target="media/image7.wmf"/><Relationship Id="rId259" Type="http://schemas.openxmlformats.org/officeDocument/2006/relationships/image" Target="media/image135.emf"/><Relationship Id="rId258" Type="http://schemas.openxmlformats.org/officeDocument/2006/relationships/oleObject" Target="embeddings/oleObject107.bin"/><Relationship Id="rId257" Type="http://schemas.openxmlformats.org/officeDocument/2006/relationships/image" Target="media/image134.emf"/><Relationship Id="rId256" Type="http://schemas.openxmlformats.org/officeDocument/2006/relationships/oleObject" Target="embeddings/oleObject106.bin"/><Relationship Id="rId255" Type="http://schemas.openxmlformats.org/officeDocument/2006/relationships/image" Target="media/image133.emf"/><Relationship Id="rId254" Type="http://schemas.openxmlformats.org/officeDocument/2006/relationships/oleObject" Target="embeddings/oleObject105.bin"/><Relationship Id="rId253" Type="http://schemas.openxmlformats.org/officeDocument/2006/relationships/image" Target="media/image132.emf"/><Relationship Id="rId252" Type="http://schemas.openxmlformats.org/officeDocument/2006/relationships/oleObject" Target="embeddings/oleObject104.bin"/><Relationship Id="rId251" Type="http://schemas.openxmlformats.org/officeDocument/2006/relationships/image" Target="media/image131.emf"/><Relationship Id="rId250" Type="http://schemas.openxmlformats.org/officeDocument/2006/relationships/oleObject" Target="embeddings/oleObject103.bin"/><Relationship Id="rId25" Type="http://schemas.openxmlformats.org/officeDocument/2006/relationships/oleObject" Target="embeddings/oleObject6.bin"/><Relationship Id="rId249" Type="http://schemas.openxmlformats.org/officeDocument/2006/relationships/image" Target="media/image130.emf"/><Relationship Id="rId248" Type="http://schemas.openxmlformats.org/officeDocument/2006/relationships/oleObject" Target="embeddings/oleObject102.bin"/><Relationship Id="rId247" Type="http://schemas.openxmlformats.org/officeDocument/2006/relationships/image" Target="media/image129.emf"/><Relationship Id="rId246" Type="http://schemas.openxmlformats.org/officeDocument/2006/relationships/oleObject" Target="embeddings/oleObject101.bin"/><Relationship Id="rId245" Type="http://schemas.openxmlformats.org/officeDocument/2006/relationships/image" Target="media/image128.emf"/><Relationship Id="rId244" Type="http://schemas.openxmlformats.org/officeDocument/2006/relationships/oleObject" Target="embeddings/oleObject100.bin"/><Relationship Id="rId243" Type="http://schemas.openxmlformats.org/officeDocument/2006/relationships/image" Target="media/image127.emf"/><Relationship Id="rId242" Type="http://schemas.openxmlformats.org/officeDocument/2006/relationships/oleObject" Target="embeddings/oleObject99.bin"/><Relationship Id="rId241" Type="http://schemas.openxmlformats.org/officeDocument/2006/relationships/image" Target="media/image126.emf"/><Relationship Id="rId240" Type="http://schemas.openxmlformats.org/officeDocument/2006/relationships/oleObject" Target="embeddings/oleObject98.bin"/><Relationship Id="rId24" Type="http://schemas.openxmlformats.org/officeDocument/2006/relationships/image" Target="media/image6.wmf"/><Relationship Id="rId239" Type="http://schemas.openxmlformats.org/officeDocument/2006/relationships/image" Target="media/image125.emf"/><Relationship Id="rId238" Type="http://schemas.openxmlformats.org/officeDocument/2006/relationships/oleObject" Target="embeddings/oleObject97.bin"/><Relationship Id="rId237" Type="http://schemas.openxmlformats.org/officeDocument/2006/relationships/image" Target="media/image124.emf"/><Relationship Id="rId236" Type="http://schemas.openxmlformats.org/officeDocument/2006/relationships/oleObject" Target="embeddings/oleObject96.bin"/><Relationship Id="rId235" Type="http://schemas.openxmlformats.org/officeDocument/2006/relationships/image" Target="media/image123.jpeg"/><Relationship Id="rId234" Type="http://schemas.openxmlformats.org/officeDocument/2006/relationships/image" Target="media/image122.emf"/><Relationship Id="rId233" Type="http://schemas.openxmlformats.org/officeDocument/2006/relationships/oleObject" Target="embeddings/oleObject95.bin"/><Relationship Id="rId232" Type="http://schemas.openxmlformats.org/officeDocument/2006/relationships/image" Target="media/image121.emf"/><Relationship Id="rId231" Type="http://schemas.openxmlformats.org/officeDocument/2006/relationships/oleObject" Target="embeddings/oleObject94.bin"/><Relationship Id="rId230" Type="http://schemas.openxmlformats.org/officeDocument/2006/relationships/image" Target="media/image120.emf"/><Relationship Id="rId23" Type="http://schemas.openxmlformats.org/officeDocument/2006/relationships/oleObject" Target="embeddings/oleObject5.bin"/><Relationship Id="rId229" Type="http://schemas.openxmlformats.org/officeDocument/2006/relationships/oleObject" Target="embeddings/oleObject93.bin"/><Relationship Id="rId228" Type="http://schemas.openxmlformats.org/officeDocument/2006/relationships/image" Target="media/image119.emf"/><Relationship Id="rId227" Type="http://schemas.openxmlformats.org/officeDocument/2006/relationships/image" Target="media/image118.emf"/><Relationship Id="rId226" Type="http://schemas.openxmlformats.org/officeDocument/2006/relationships/oleObject" Target="embeddings/oleObject92.bin"/><Relationship Id="rId225" Type="http://schemas.openxmlformats.org/officeDocument/2006/relationships/image" Target="media/image117.emf"/><Relationship Id="rId224" Type="http://schemas.openxmlformats.org/officeDocument/2006/relationships/oleObject" Target="embeddings/oleObject91.bin"/><Relationship Id="rId223" Type="http://schemas.openxmlformats.org/officeDocument/2006/relationships/image" Target="media/image116.emf"/><Relationship Id="rId222" Type="http://schemas.openxmlformats.org/officeDocument/2006/relationships/oleObject" Target="embeddings/oleObject90.bin"/><Relationship Id="rId221" Type="http://schemas.openxmlformats.org/officeDocument/2006/relationships/image" Target="media/image115.emf"/><Relationship Id="rId220" Type="http://schemas.openxmlformats.org/officeDocument/2006/relationships/image" Target="media/image114.emf"/><Relationship Id="rId22" Type="http://schemas.openxmlformats.org/officeDocument/2006/relationships/image" Target="media/image5.wmf"/><Relationship Id="rId219" Type="http://schemas.openxmlformats.org/officeDocument/2006/relationships/image" Target="media/image113.emf"/><Relationship Id="rId218" Type="http://schemas.openxmlformats.org/officeDocument/2006/relationships/image" Target="media/image112.emf"/><Relationship Id="rId217" Type="http://schemas.openxmlformats.org/officeDocument/2006/relationships/image" Target="media/image111.emf"/><Relationship Id="rId216" Type="http://schemas.openxmlformats.org/officeDocument/2006/relationships/image" Target="media/image110.emf"/><Relationship Id="rId215" Type="http://schemas.openxmlformats.org/officeDocument/2006/relationships/image" Target="media/image109.emf"/><Relationship Id="rId214" Type="http://schemas.openxmlformats.org/officeDocument/2006/relationships/image" Target="media/image108.emf"/><Relationship Id="rId213" Type="http://schemas.openxmlformats.org/officeDocument/2006/relationships/image" Target="media/image107.emf"/><Relationship Id="rId212" Type="http://schemas.openxmlformats.org/officeDocument/2006/relationships/oleObject" Target="embeddings/oleObject89.bin"/><Relationship Id="rId211" Type="http://schemas.openxmlformats.org/officeDocument/2006/relationships/image" Target="media/image106.emf"/><Relationship Id="rId210" Type="http://schemas.openxmlformats.org/officeDocument/2006/relationships/oleObject" Target="embeddings/oleObject88.bin"/><Relationship Id="rId21" Type="http://schemas.openxmlformats.org/officeDocument/2006/relationships/oleObject" Target="embeddings/oleObject4.bin"/><Relationship Id="rId209" Type="http://schemas.openxmlformats.org/officeDocument/2006/relationships/image" Target="media/image105.emf"/><Relationship Id="rId208" Type="http://schemas.openxmlformats.org/officeDocument/2006/relationships/oleObject" Target="embeddings/oleObject87.bin"/><Relationship Id="rId207" Type="http://schemas.openxmlformats.org/officeDocument/2006/relationships/image" Target="media/image104.emf"/><Relationship Id="rId206" Type="http://schemas.openxmlformats.org/officeDocument/2006/relationships/oleObject" Target="embeddings/oleObject86.bin"/><Relationship Id="rId205" Type="http://schemas.openxmlformats.org/officeDocument/2006/relationships/image" Target="media/image103.emf"/><Relationship Id="rId204" Type="http://schemas.openxmlformats.org/officeDocument/2006/relationships/oleObject" Target="embeddings/oleObject85.bin"/><Relationship Id="rId203" Type="http://schemas.openxmlformats.org/officeDocument/2006/relationships/image" Target="media/image102.emf"/><Relationship Id="rId202" Type="http://schemas.openxmlformats.org/officeDocument/2006/relationships/oleObject" Target="embeddings/oleObject84.bin"/><Relationship Id="rId201" Type="http://schemas.openxmlformats.org/officeDocument/2006/relationships/image" Target="media/image101.emf"/><Relationship Id="rId200" Type="http://schemas.openxmlformats.org/officeDocument/2006/relationships/oleObject" Target="embeddings/oleObject83.bin"/><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image" Target="media/image100.emf"/><Relationship Id="rId198" Type="http://schemas.openxmlformats.org/officeDocument/2006/relationships/oleObject" Target="embeddings/oleObject82.bin"/><Relationship Id="rId197" Type="http://schemas.openxmlformats.org/officeDocument/2006/relationships/image" Target="media/image99.emf"/><Relationship Id="rId196" Type="http://schemas.openxmlformats.org/officeDocument/2006/relationships/oleObject" Target="embeddings/oleObject81.bin"/><Relationship Id="rId195" Type="http://schemas.openxmlformats.org/officeDocument/2006/relationships/image" Target="media/image98.emf"/><Relationship Id="rId194" Type="http://schemas.openxmlformats.org/officeDocument/2006/relationships/oleObject" Target="embeddings/oleObject80.bin"/><Relationship Id="rId193" Type="http://schemas.openxmlformats.org/officeDocument/2006/relationships/image" Target="media/image97.emf"/><Relationship Id="rId192" Type="http://schemas.openxmlformats.org/officeDocument/2006/relationships/oleObject" Target="embeddings/oleObject79.bin"/><Relationship Id="rId191" Type="http://schemas.openxmlformats.org/officeDocument/2006/relationships/image" Target="media/image96.emf"/><Relationship Id="rId190" Type="http://schemas.openxmlformats.org/officeDocument/2006/relationships/oleObject" Target="embeddings/oleObject78.bin"/><Relationship Id="rId19" Type="http://schemas.openxmlformats.org/officeDocument/2006/relationships/oleObject" Target="embeddings/oleObject3.bin"/><Relationship Id="rId189" Type="http://schemas.openxmlformats.org/officeDocument/2006/relationships/image" Target="media/image95.emf"/><Relationship Id="rId188" Type="http://schemas.openxmlformats.org/officeDocument/2006/relationships/oleObject" Target="embeddings/oleObject77.bin"/><Relationship Id="rId187" Type="http://schemas.openxmlformats.org/officeDocument/2006/relationships/image" Target="media/image94.emf"/><Relationship Id="rId186" Type="http://schemas.openxmlformats.org/officeDocument/2006/relationships/oleObject" Target="embeddings/oleObject76.bin"/><Relationship Id="rId185" Type="http://schemas.openxmlformats.org/officeDocument/2006/relationships/image" Target="media/image93.emf"/><Relationship Id="rId184" Type="http://schemas.openxmlformats.org/officeDocument/2006/relationships/oleObject" Target="embeddings/oleObject75.bin"/><Relationship Id="rId183" Type="http://schemas.openxmlformats.org/officeDocument/2006/relationships/image" Target="media/image92.emf"/><Relationship Id="rId182" Type="http://schemas.openxmlformats.org/officeDocument/2006/relationships/oleObject" Target="embeddings/oleObject74.bin"/><Relationship Id="rId181" Type="http://schemas.openxmlformats.org/officeDocument/2006/relationships/image" Target="media/image91.emf"/><Relationship Id="rId180" Type="http://schemas.openxmlformats.org/officeDocument/2006/relationships/oleObject" Target="embeddings/oleObject73.bin"/><Relationship Id="rId18" Type="http://schemas.openxmlformats.org/officeDocument/2006/relationships/image" Target="media/image3.wmf"/><Relationship Id="rId179" Type="http://schemas.openxmlformats.org/officeDocument/2006/relationships/image" Target="media/image90.emf"/><Relationship Id="rId178" Type="http://schemas.openxmlformats.org/officeDocument/2006/relationships/oleObject" Target="embeddings/oleObject72.bin"/><Relationship Id="rId177" Type="http://schemas.openxmlformats.org/officeDocument/2006/relationships/image" Target="media/image89.emf"/><Relationship Id="rId176" Type="http://schemas.openxmlformats.org/officeDocument/2006/relationships/oleObject" Target="embeddings/oleObject71.bin"/><Relationship Id="rId175" Type="http://schemas.openxmlformats.org/officeDocument/2006/relationships/image" Target="media/image88.emf"/><Relationship Id="rId174" Type="http://schemas.openxmlformats.org/officeDocument/2006/relationships/oleObject" Target="embeddings/oleObject70.bin"/><Relationship Id="rId173" Type="http://schemas.openxmlformats.org/officeDocument/2006/relationships/image" Target="media/image87.emf"/><Relationship Id="rId172" Type="http://schemas.openxmlformats.org/officeDocument/2006/relationships/oleObject" Target="embeddings/oleObject69.bin"/><Relationship Id="rId171" Type="http://schemas.openxmlformats.org/officeDocument/2006/relationships/image" Target="media/image86.emf"/><Relationship Id="rId170" Type="http://schemas.openxmlformats.org/officeDocument/2006/relationships/oleObject" Target="embeddings/oleObject68.bin"/><Relationship Id="rId17" Type="http://schemas.openxmlformats.org/officeDocument/2006/relationships/oleObject" Target="embeddings/oleObject2.bin"/><Relationship Id="rId169" Type="http://schemas.openxmlformats.org/officeDocument/2006/relationships/image" Target="media/image85.emf"/><Relationship Id="rId168" Type="http://schemas.openxmlformats.org/officeDocument/2006/relationships/oleObject" Target="embeddings/oleObject67.bin"/><Relationship Id="rId167" Type="http://schemas.openxmlformats.org/officeDocument/2006/relationships/image" Target="media/image84.emf"/><Relationship Id="rId166" Type="http://schemas.openxmlformats.org/officeDocument/2006/relationships/oleObject" Target="embeddings/oleObject66.bin"/><Relationship Id="rId165" Type="http://schemas.openxmlformats.org/officeDocument/2006/relationships/image" Target="media/image83.emf"/><Relationship Id="rId164" Type="http://schemas.openxmlformats.org/officeDocument/2006/relationships/oleObject" Target="embeddings/oleObject65.bin"/><Relationship Id="rId163" Type="http://schemas.openxmlformats.org/officeDocument/2006/relationships/image" Target="media/image82.emf"/><Relationship Id="rId162" Type="http://schemas.openxmlformats.org/officeDocument/2006/relationships/oleObject" Target="embeddings/oleObject64.bin"/><Relationship Id="rId161" Type="http://schemas.openxmlformats.org/officeDocument/2006/relationships/image" Target="media/image81.emf"/><Relationship Id="rId160" Type="http://schemas.openxmlformats.org/officeDocument/2006/relationships/oleObject" Target="embeddings/oleObject63.bin"/><Relationship Id="rId16" Type="http://schemas.openxmlformats.org/officeDocument/2006/relationships/image" Target="media/image2.wmf"/><Relationship Id="rId159" Type="http://schemas.openxmlformats.org/officeDocument/2006/relationships/image" Target="media/image80.emf"/><Relationship Id="rId158" Type="http://schemas.openxmlformats.org/officeDocument/2006/relationships/oleObject" Target="embeddings/oleObject62.bin"/><Relationship Id="rId157" Type="http://schemas.openxmlformats.org/officeDocument/2006/relationships/image" Target="media/image79.emf"/><Relationship Id="rId156" Type="http://schemas.openxmlformats.org/officeDocument/2006/relationships/oleObject" Target="embeddings/oleObject61.bin"/><Relationship Id="rId155" Type="http://schemas.openxmlformats.org/officeDocument/2006/relationships/image" Target="media/image78.emf"/><Relationship Id="rId154" Type="http://schemas.openxmlformats.org/officeDocument/2006/relationships/oleObject" Target="embeddings/oleObject60.bin"/><Relationship Id="rId153" Type="http://schemas.openxmlformats.org/officeDocument/2006/relationships/image" Target="media/image77.emf"/><Relationship Id="rId152" Type="http://schemas.openxmlformats.org/officeDocument/2006/relationships/oleObject" Target="embeddings/oleObject59.bin"/><Relationship Id="rId151" Type="http://schemas.openxmlformats.org/officeDocument/2006/relationships/image" Target="media/image76.emf"/><Relationship Id="rId150" Type="http://schemas.openxmlformats.org/officeDocument/2006/relationships/oleObject" Target="embeddings/oleObject58.bin"/><Relationship Id="rId15" Type="http://schemas.openxmlformats.org/officeDocument/2006/relationships/oleObject" Target="embeddings/oleObject1.bin"/><Relationship Id="rId149" Type="http://schemas.openxmlformats.org/officeDocument/2006/relationships/image" Target="media/image75.emf"/><Relationship Id="rId148" Type="http://schemas.openxmlformats.org/officeDocument/2006/relationships/oleObject" Target="embeddings/oleObject57.bin"/><Relationship Id="rId147" Type="http://schemas.openxmlformats.org/officeDocument/2006/relationships/image" Target="media/image74.emf"/><Relationship Id="rId146" Type="http://schemas.openxmlformats.org/officeDocument/2006/relationships/oleObject" Target="embeddings/oleObject56.bin"/><Relationship Id="rId145" Type="http://schemas.openxmlformats.org/officeDocument/2006/relationships/image" Target="media/image73.emf"/><Relationship Id="rId144" Type="http://schemas.openxmlformats.org/officeDocument/2006/relationships/oleObject" Target="embeddings/oleObject55.bin"/><Relationship Id="rId143" Type="http://schemas.openxmlformats.org/officeDocument/2006/relationships/image" Target="media/image72.emf"/><Relationship Id="rId142" Type="http://schemas.openxmlformats.org/officeDocument/2006/relationships/oleObject" Target="embeddings/oleObject54.bin"/><Relationship Id="rId141" Type="http://schemas.openxmlformats.org/officeDocument/2006/relationships/image" Target="media/image71.emf"/><Relationship Id="rId140" Type="http://schemas.openxmlformats.org/officeDocument/2006/relationships/oleObject" Target="embeddings/oleObject53.bin"/><Relationship Id="rId14" Type="http://schemas.openxmlformats.org/officeDocument/2006/relationships/image" Target="media/image1.png"/><Relationship Id="rId139" Type="http://schemas.openxmlformats.org/officeDocument/2006/relationships/image" Target="media/image70.emf"/><Relationship Id="rId138" Type="http://schemas.openxmlformats.org/officeDocument/2006/relationships/oleObject" Target="embeddings/oleObject52.bin"/><Relationship Id="rId137" Type="http://schemas.openxmlformats.org/officeDocument/2006/relationships/image" Target="media/image69.emf"/><Relationship Id="rId136" Type="http://schemas.openxmlformats.org/officeDocument/2006/relationships/oleObject" Target="embeddings/oleObject51.bin"/><Relationship Id="rId135" Type="http://schemas.openxmlformats.org/officeDocument/2006/relationships/image" Target="media/image68.emf"/><Relationship Id="rId134" Type="http://schemas.openxmlformats.org/officeDocument/2006/relationships/oleObject" Target="embeddings/oleObject50.bin"/><Relationship Id="rId133" Type="http://schemas.openxmlformats.org/officeDocument/2006/relationships/image" Target="media/image67.emf"/><Relationship Id="rId132" Type="http://schemas.openxmlformats.org/officeDocument/2006/relationships/oleObject" Target="embeddings/oleObject49.bin"/><Relationship Id="rId131" Type="http://schemas.openxmlformats.org/officeDocument/2006/relationships/image" Target="media/image66.emf"/><Relationship Id="rId130" Type="http://schemas.openxmlformats.org/officeDocument/2006/relationships/oleObject" Target="embeddings/oleObject48.bin"/><Relationship Id="rId13" Type="http://schemas.openxmlformats.org/officeDocument/2006/relationships/theme" Target="theme/theme1.xml"/><Relationship Id="rId129" Type="http://schemas.openxmlformats.org/officeDocument/2006/relationships/image" Target="media/image65.emf"/><Relationship Id="rId128" Type="http://schemas.openxmlformats.org/officeDocument/2006/relationships/oleObject" Target="embeddings/oleObject47.bin"/><Relationship Id="rId127" Type="http://schemas.openxmlformats.org/officeDocument/2006/relationships/image" Target="media/image64.emf"/><Relationship Id="rId126" Type="http://schemas.openxmlformats.org/officeDocument/2006/relationships/oleObject" Target="embeddings/oleObject46.bin"/><Relationship Id="rId125" Type="http://schemas.openxmlformats.org/officeDocument/2006/relationships/image" Target="media/image63.emf"/><Relationship Id="rId124" Type="http://schemas.openxmlformats.org/officeDocument/2006/relationships/oleObject" Target="embeddings/oleObject45.bin"/><Relationship Id="rId123" Type="http://schemas.openxmlformats.org/officeDocument/2006/relationships/image" Target="media/image62.emf"/><Relationship Id="rId122" Type="http://schemas.openxmlformats.org/officeDocument/2006/relationships/oleObject" Target="embeddings/oleObject44.bin"/><Relationship Id="rId121" Type="http://schemas.openxmlformats.org/officeDocument/2006/relationships/image" Target="media/image61.emf"/><Relationship Id="rId120" Type="http://schemas.openxmlformats.org/officeDocument/2006/relationships/oleObject" Target="embeddings/oleObject43.bin"/><Relationship Id="rId12" Type="http://schemas.openxmlformats.org/officeDocument/2006/relationships/footer" Target="footer5.xml"/><Relationship Id="rId119" Type="http://schemas.openxmlformats.org/officeDocument/2006/relationships/image" Target="media/image60.emf"/><Relationship Id="rId118" Type="http://schemas.openxmlformats.org/officeDocument/2006/relationships/oleObject" Target="embeddings/oleObject42.bin"/><Relationship Id="rId117" Type="http://schemas.openxmlformats.org/officeDocument/2006/relationships/image" Target="media/image59.emf"/><Relationship Id="rId116" Type="http://schemas.openxmlformats.org/officeDocument/2006/relationships/oleObject" Target="embeddings/oleObject41.bin"/><Relationship Id="rId115" Type="http://schemas.openxmlformats.org/officeDocument/2006/relationships/image" Target="media/image58.emf"/><Relationship Id="rId114" Type="http://schemas.openxmlformats.org/officeDocument/2006/relationships/oleObject" Target="embeddings/oleObject40.bin"/><Relationship Id="rId113" Type="http://schemas.openxmlformats.org/officeDocument/2006/relationships/image" Target="media/image57.emf"/><Relationship Id="rId112" Type="http://schemas.openxmlformats.org/officeDocument/2006/relationships/oleObject" Target="embeddings/oleObject39.bin"/><Relationship Id="rId111" Type="http://schemas.openxmlformats.org/officeDocument/2006/relationships/image" Target="media/image56.emf"/><Relationship Id="rId110" Type="http://schemas.openxmlformats.org/officeDocument/2006/relationships/oleObject" Target="embeddings/oleObject38.bin"/><Relationship Id="rId11" Type="http://schemas.openxmlformats.org/officeDocument/2006/relationships/footer" Target="footer4.xml"/><Relationship Id="rId109" Type="http://schemas.openxmlformats.org/officeDocument/2006/relationships/image" Target="media/image55.emf"/><Relationship Id="rId108" Type="http://schemas.openxmlformats.org/officeDocument/2006/relationships/oleObject" Target="embeddings/oleObject37.bin"/><Relationship Id="rId107" Type="http://schemas.openxmlformats.org/officeDocument/2006/relationships/image" Target="media/image54.emf"/><Relationship Id="rId106" Type="http://schemas.openxmlformats.org/officeDocument/2006/relationships/oleObject" Target="embeddings/oleObject36.bin"/><Relationship Id="rId105" Type="http://schemas.openxmlformats.org/officeDocument/2006/relationships/image" Target="media/image53.emf"/><Relationship Id="rId104" Type="http://schemas.openxmlformats.org/officeDocument/2006/relationships/oleObject" Target="embeddings/oleObject35.bin"/><Relationship Id="rId103" Type="http://schemas.openxmlformats.org/officeDocument/2006/relationships/image" Target="media/image52.jpeg"/><Relationship Id="rId102" Type="http://schemas.openxmlformats.org/officeDocument/2006/relationships/image" Target="media/image51.png"/><Relationship Id="rId101" Type="http://schemas.openxmlformats.org/officeDocument/2006/relationships/image" Target="media/image50.wmf"/><Relationship Id="rId100" Type="http://schemas.openxmlformats.org/officeDocument/2006/relationships/oleObject" Target="embeddings/oleObject34.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0C3D71-66D7-4746-9F8F-8772E5AE6679}">
  <ds:schemaRefs/>
</ds:datastoreItem>
</file>

<file path=docProps/app.xml><?xml version="1.0" encoding="utf-8"?>
<Properties xmlns="http://schemas.openxmlformats.org/officeDocument/2006/extended-properties" xmlns:vt="http://schemas.openxmlformats.org/officeDocument/2006/docPropsVTypes">
  <Template>Normal</Template>
  <Pages>96</Pages>
  <Words>21500</Words>
  <Characters>122556</Characters>
  <Lines>1021</Lines>
  <Paragraphs>287</Paragraphs>
  <TotalTime>5</TotalTime>
  <ScaleCrop>false</ScaleCrop>
  <LinksUpToDate>false</LinksUpToDate>
  <CharactersWithSpaces>143769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2022-02-14T10:40:00Z</dcterms:created>
  <dc:creator>Hongwei SUN</dc:creator>
  <cp:lastModifiedBy>Soldier901</cp:lastModifiedBy>
  <cp:lastPrinted>2022-01-17T00:56:00Z</cp:lastPrinted>
  <dcterms:modified xsi:type="dcterms:W3CDTF">2022-02-14T11:53:25Z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2052-11.1.0.10356</vt:lpwstr>
  </property>
  <property fmtid="{D5CDD505-2E9C-101B-9397-08002B2CF9AE}" pid="4" name="ICV">
    <vt:lpwstr>7A09531B7D6B4D3BB79E98794A7F1AA3</vt:lpwstr>
  </property>
</Properties>
</file>